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7C16" w14:textId="6771F383" w:rsidR="000E79BC" w:rsidRDefault="00287A8B">
      <w:pPr>
        <w:shd w:val="clear" w:color="auto" w:fill="FFFFFF"/>
        <w:spacing w:line="360" w:lineRule="auto"/>
        <w:rPr>
          <w:color w:val="222222"/>
        </w:rPr>
      </w:pPr>
      <w:r>
        <w:rPr>
          <w:b/>
          <w:color w:val="222222"/>
        </w:rPr>
        <w:t>Type</w:t>
      </w:r>
      <w:r>
        <w:rPr>
          <w:color w:val="222222"/>
        </w:rPr>
        <w:t xml:space="preserve">: </w:t>
      </w:r>
      <w:r w:rsidR="00237860">
        <w:rPr>
          <w:color w:val="222222"/>
        </w:rPr>
        <w:t>Brief research paper</w:t>
      </w:r>
    </w:p>
    <w:p w14:paraId="425B5054" w14:textId="77777777" w:rsidR="000E79BC" w:rsidRDefault="000E79BC">
      <w:pPr>
        <w:shd w:val="clear" w:color="auto" w:fill="FFFFFF"/>
        <w:spacing w:line="360" w:lineRule="auto"/>
        <w:rPr>
          <w:b/>
          <w:color w:val="222222"/>
        </w:rPr>
      </w:pPr>
    </w:p>
    <w:p w14:paraId="44257591" w14:textId="71FC9756" w:rsidR="000E79BC" w:rsidRPr="00883466" w:rsidRDefault="00883466">
      <w:pPr>
        <w:shd w:val="clear" w:color="auto" w:fill="FFFFFF"/>
        <w:spacing w:line="360" w:lineRule="auto"/>
        <w:rPr>
          <w:bCs/>
          <w:color w:val="222222"/>
        </w:rPr>
      </w:pPr>
      <w:r>
        <w:rPr>
          <w:b/>
          <w:color w:val="222222"/>
        </w:rPr>
        <w:t xml:space="preserve">Article title: </w:t>
      </w:r>
      <w:r w:rsidR="00287A8B" w:rsidRPr="00883466">
        <w:rPr>
          <w:bCs/>
          <w:color w:val="222222"/>
        </w:rPr>
        <w:t xml:space="preserve">Development of a risk of bias assessment tool specifically for meta-analysis of trials for surgical site infection </w:t>
      </w:r>
    </w:p>
    <w:p w14:paraId="6C1C075A" w14:textId="77777777" w:rsidR="000E79BC" w:rsidRDefault="000E79BC">
      <w:pPr>
        <w:spacing w:line="360" w:lineRule="auto"/>
        <w:ind w:right="-40"/>
      </w:pPr>
    </w:p>
    <w:p w14:paraId="0A52F312" w14:textId="75F359CF" w:rsidR="000E79BC" w:rsidRDefault="00287A8B">
      <w:pPr>
        <w:spacing w:line="360" w:lineRule="auto"/>
        <w:ind w:right="-40"/>
        <w:rPr>
          <w:vertAlign w:val="superscript"/>
        </w:rPr>
      </w:pPr>
      <w:r>
        <w:t>Sivesh K Kamarajah,</w:t>
      </w:r>
      <w:r w:rsidRPr="00736851">
        <w:rPr>
          <w:vertAlign w:val="superscript"/>
        </w:rPr>
        <w:t>1</w:t>
      </w:r>
      <w:r>
        <w:t xml:space="preserve"> Elizabeth Li,</w:t>
      </w:r>
      <w:r w:rsidR="00736851" w:rsidRPr="00736851">
        <w:rPr>
          <w:vertAlign w:val="superscript"/>
        </w:rPr>
        <w:t>1</w:t>
      </w:r>
      <w:r>
        <w:t xml:space="preserve"> </w:t>
      </w:r>
      <w:proofErr w:type="spellStart"/>
      <w:r>
        <w:t>Adesoji</w:t>
      </w:r>
      <w:proofErr w:type="spellEnd"/>
      <w:r>
        <w:t xml:space="preserve"> O Ademuyiwa,</w:t>
      </w:r>
      <w:r w:rsidR="00736851">
        <w:rPr>
          <w:vertAlign w:val="superscript"/>
        </w:rPr>
        <w:t>2</w:t>
      </w:r>
      <w:r>
        <w:t xml:space="preserve"> Adewale O. Adisa,</w:t>
      </w:r>
      <w:r w:rsidR="00736851">
        <w:rPr>
          <w:vertAlign w:val="superscript"/>
        </w:rPr>
        <w:t>3</w:t>
      </w:r>
      <w:r>
        <w:t xml:space="preserve"> Ewen Harrison,</w:t>
      </w:r>
      <w:r w:rsidR="00736851">
        <w:rPr>
          <w:vertAlign w:val="superscript"/>
        </w:rPr>
        <w:t>4</w:t>
      </w:r>
      <w:r>
        <w:t xml:space="preserve"> JC Allen Ingabire,</w:t>
      </w:r>
      <w:r w:rsidR="00AD485B">
        <w:rPr>
          <w:vertAlign w:val="superscript"/>
        </w:rPr>
        <w:t>5</w:t>
      </w:r>
      <w:r>
        <w:t xml:space="preserve"> Parvez D Haque,</w:t>
      </w:r>
      <w:r w:rsidR="00AD485B">
        <w:rPr>
          <w:vertAlign w:val="superscript"/>
        </w:rPr>
        <w:t>6</w:t>
      </w:r>
      <w:r>
        <w:t xml:space="preserve"> Ismail</w:t>
      </w:r>
      <w:r w:rsidR="00AD485B">
        <w:t xml:space="preserve"> Lawani</w:t>
      </w:r>
      <w:r w:rsidR="00736851">
        <w:t>,</w:t>
      </w:r>
      <w:r w:rsidR="00AD485B">
        <w:rPr>
          <w:vertAlign w:val="superscript"/>
        </w:rPr>
        <w:t>7</w:t>
      </w:r>
      <w:r>
        <w:t xml:space="preserve"> James Glasbey</w:t>
      </w:r>
      <w:r w:rsidR="00736851">
        <w:t>,</w:t>
      </w:r>
      <w:r w:rsidR="00736851" w:rsidRPr="00736851">
        <w:rPr>
          <w:vertAlign w:val="superscript"/>
        </w:rPr>
        <w:t>1</w:t>
      </w:r>
      <w:r>
        <w:t xml:space="preserve"> Dhruva Ghosh</w:t>
      </w:r>
      <w:r w:rsidR="00736851">
        <w:t>,</w:t>
      </w:r>
      <w:r w:rsidR="00AD485B">
        <w:rPr>
          <w:vertAlign w:val="superscript"/>
        </w:rPr>
        <w:t>6</w:t>
      </w:r>
      <w:r>
        <w:t xml:space="preserve"> </w:t>
      </w:r>
      <w:proofErr w:type="spellStart"/>
      <w:r>
        <w:t>Bryar</w:t>
      </w:r>
      <w:proofErr w:type="spellEnd"/>
      <w:r>
        <w:t xml:space="preserve"> Kadir</w:t>
      </w:r>
      <w:r w:rsidR="00736851">
        <w:t>,</w:t>
      </w:r>
      <w:r w:rsidR="00736851" w:rsidRPr="00736851">
        <w:rPr>
          <w:vertAlign w:val="superscript"/>
        </w:rPr>
        <w:t>1</w:t>
      </w:r>
      <w:r>
        <w:t xml:space="preserve"> Antonio Ramos de la Medina</w:t>
      </w:r>
      <w:r w:rsidR="00736851">
        <w:t>,</w:t>
      </w:r>
      <w:r w:rsidR="00AD485B">
        <w:rPr>
          <w:vertAlign w:val="superscript"/>
        </w:rPr>
        <w:t>8</w:t>
      </w:r>
      <w:r>
        <w:t xml:space="preserve"> </w:t>
      </w:r>
      <w:proofErr w:type="spellStart"/>
      <w:r>
        <w:t>Faustin</w:t>
      </w:r>
      <w:proofErr w:type="spellEnd"/>
      <w:r>
        <w:t xml:space="preserve"> Ntirenganya</w:t>
      </w:r>
      <w:r w:rsidR="00736851">
        <w:t>,</w:t>
      </w:r>
      <w:r w:rsidR="00AD485B">
        <w:rPr>
          <w:vertAlign w:val="superscript"/>
        </w:rPr>
        <w:t>9</w:t>
      </w:r>
      <w:r>
        <w:t xml:space="preserve"> Omar Omar</w:t>
      </w:r>
      <w:r w:rsidR="00736851">
        <w:t>,</w:t>
      </w:r>
      <w:r w:rsidR="00736851" w:rsidRPr="00736851">
        <w:rPr>
          <w:vertAlign w:val="superscript"/>
        </w:rPr>
        <w:t>1</w:t>
      </w:r>
      <w:r>
        <w:t xml:space="preserve"> Joana Simoes</w:t>
      </w:r>
      <w:r w:rsidR="00736851">
        <w:t>,</w:t>
      </w:r>
      <w:r w:rsidR="00736851" w:rsidRPr="00736851">
        <w:rPr>
          <w:vertAlign w:val="superscript"/>
        </w:rPr>
        <w:t>1</w:t>
      </w:r>
      <w:r>
        <w:t xml:space="preserve"> Stephen Tabiri</w:t>
      </w:r>
      <w:r w:rsidR="00736851">
        <w:t>,</w:t>
      </w:r>
      <w:r w:rsidR="00736851" w:rsidRPr="00736851">
        <w:rPr>
          <w:vertAlign w:val="superscript"/>
        </w:rPr>
        <w:t>1</w:t>
      </w:r>
      <w:r w:rsidR="00AD485B">
        <w:rPr>
          <w:vertAlign w:val="superscript"/>
        </w:rPr>
        <w:t>0</w:t>
      </w:r>
      <w:r>
        <w:t xml:space="preserve"> Aneel Bhangu</w:t>
      </w:r>
      <w:r w:rsidR="00736851">
        <w:t>,</w:t>
      </w:r>
      <w:r w:rsidR="00736851" w:rsidRPr="00736851">
        <w:rPr>
          <w:vertAlign w:val="superscript"/>
        </w:rPr>
        <w:t>1</w:t>
      </w:r>
    </w:p>
    <w:p w14:paraId="6CAC48A4" w14:textId="77777777" w:rsidR="00736851" w:rsidRDefault="00736851">
      <w:pPr>
        <w:spacing w:line="360" w:lineRule="auto"/>
        <w:ind w:right="-40"/>
        <w:rPr>
          <w:vertAlign w:val="superscript"/>
        </w:rPr>
      </w:pPr>
    </w:p>
    <w:p w14:paraId="45176BA6" w14:textId="3099ACB1" w:rsidR="00736851" w:rsidRDefault="00736851" w:rsidP="00736851">
      <w:pPr>
        <w:pStyle w:val="ListParagraph"/>
        <w:numPr>
          <w:ilvl w:val="0"/>
          <w:numId w:val="1"/>
        </w:numPr>
        <w:spacing w:line="360" w:lineRule="auto"/>
        <w:ind w:right="-40"/>
      </w:pPr>
      <w:r>
        <w:t>NIHR Global Health Research Unit on Global Surgery, Department of Applied Health Sciences, University of Birmingham, United Kingdom.</w:t>
      </w:r>
    </w:p>
    <w:p w14:paraId="0856857B" w14:textId="77777777" w:rsidR="00736851" w:rsidRDefault="00736851" w:rsidP="00736851">
      <w:pPr>
        <w:pStyle w:val="ListParagraph"/>
        <w:numPr>
          <w:ilvl w:val="0"/>
          <w:numId w:val="1"/>
        </w:numPr>
        <w:spacing w:line="360" w:lineRule="auto"/>
        <w:ind w:right="-40"/>
      </w:pPr>
      <w:r w:rsidRPr="00736851">
        <w:t xml:space="preserve">Paediatric Surgery Unit, Department of Surgery, Faculty of Clinical Sciences, College of Medicine, University of Lagos, Lagos, Nigeria. </w:t>
      </w:r>
    </w:p>
    <w:p w14:paraId="4A6C64F0" w14:textId="7A4B83F1" w:rsidR="00736851" w:rsidRDefault="00736851" w:rsidP="00736851">
      <w:pPr>
        <w:pStyle w:val="ListParagraph"/>
        <w:numPr>
          <w:ilvl w:val="0"/>
          <w:numId w:val="1"/>
        </w:numPr>
        <w:spacing w:line="360" w:lineRule="auto"/>
        <w:ind w:right="-40"/>
      </w:pPr>
      <w:r w:rsidRPr="00736851">
        <w:t>Department of Surgery, Obafemi Awolowo University, Ile-Ife, 220005, Osun State, Nigeria.</w:t>
      </w:r>
    </w:p>
    <w:p w14:paraId="0BF20615" w14:textId="1A2C66DA" w:rsidR="00736851" w:rsidRDefault="00736851" w:rsidP="00736851">
      <w:pPr>
        <w:pStyle w:val="ListParagraph"/>
        <w:numPr>
          <w:ilvl w:val="0"/>
          <w:numId w:val="1"/>
        </w:numPr>
        <w:spacing w:line="360" w:lineRule="auto"/>
        <w:ind w:right="-40"/>
      </w:pPr>
      <w:r w:rsidRPr="00736851">
        <w:t>National Institute for Health Research Global Health Research Unit on Global Surgery, Centre for Medical Informatics, Usher Institute, University of Edinburgh, UK</w:t>
      </w:r>
    </w:p>
    <w:p w14:paraId="50E51EA0" w14:textId="5B0925F8" w:rsidR="00AD485B" w:rsidRDefault="00AD485B" w:rsidP="00736851">
      <w:pPr>
        <w:pStyle w:val="ListParagraph"/>
        <w:numPr>
          <w:ilvl w:val="0"/>
          <w:numId w:val="1"/>
        </w:numPr>
        <w:spacing w:line="360" w:lineRule="auto"/>
        <w:ind w:right="-40"/>
      </w:pPr>
      <w:r w:rsidRPr="00AD485B">
        <w:t>Department of Surgery, College of Medicine and Health Sciences, University of Rwanda, Kigali, Rwanda</w:t>
      </w:r>
    </w:p>
    <w:p w14:paraId="65CC9FF5" w14:textId="680195CB" w:rsidR="00AD485B" w:rsidRDefault="00AD485B" w:rsidP="00736851">
      <w:pPr>
        <w:pStyle w:val="ListParagraph"/>
        <w:numPr>
          <w:ilvl w:val="0"/>
          <w:numId w:val="1"/>
        </w:numPr>
        <w:spacing w:line="360" w:lineRule="auto"/>
        <w:ind w:right="-40"/>
      </w:pPr>
      <w:r w:rsidRPr="00AD485B">
        <w:t>India Hub, National Institute for Health Research Global Health Research Unit on Global Surgery, Christian Medical College, Ludhiana, India</w:t>
      </w:r>
    </w:p>
    <w:p w14:paraId="6BC1F52A" w14:textId="38D04457" w:rsidR="00AD485B" w:rsidRDefault="00AD485B" w:rsidP="00736851">
      <w:pPr>
        <w:pStyle w:val="ListParagraph"/>
        <w:numPr>
          <w:ilvl w:val="0"/>
          <w:numId w:val="1"/>
        </w:numPr>
        <w:spacing w:line="360" w:lineRule="auto"/>
        <w:ind w:right="-40"/>
      </w:pPr>
      <w:r w:rsidRPr="00AD485B">
        <w:t>Visceral Surgery Unit, Department of Surgery and Surgical Specialties, Faculty of Health Sciences, University of Abomey</w:t>
      </w:r>
      <w:r w:rsidR="00287A8B">
        <w:t>-</w:t>
      </w:r>
      <w:proofErr w:type="spellStart"/>
      <w:r w:rsidRPr="00AD485B">
        <w:t>Calavi</w:t>
      </w:r>
      <w:proofErr w:type="spellEnd"/>
      <w:r w:rsidRPr="00AD485B">
        <w:t>, Cotonou, Republic of Benin.</w:t>
      </w:r>
    </w:p>
    <w:p w14:paraId="20D92B34" w14:textId="5317DE0E" w:rsidR="00AD485B" w:rsidRDefault="00AD485B" w:rsidP="00736851">
      <w:pPr>
        <w:pStyle w:val="ListParagraph"/>
        <w:numPr>
          <w:ilvl w:val="0"/>
          <w:numId w:val="1"/>
        </w:numPr>
        <w:spacing w:line="360" w:lineRule="auto"/>
        <w:ind w:right="-40"/>
      </w:pPr>
      <w:r w:rsidRPr="00AD485B">
        <w:t xml:space="preserve">Global Surgery Research Centre. Hospital </w:t>
      </w:r>
      <w:proofErr w:type="spellStart"/>
      <w:r w:rsidRPr="00AD485B">
        <w:t>Español</w:t>
      </w:r>
      <w:proofErr w:type="spellEnd"/>
      <w:r w:rsidRPr="00AD485B">
        <w:t xml:space="preserve"> de Veracruz. Veracruz, Mexico</w:t>
      </w:r>
    </w:p>
    <w:p w14:paraId="53B609A6" w14:textId="06CDB4F8" w:rsidR="00AD485B" w:rsidRDefault="00AD485B" w:rsidP="00736851">
      <w:pPr>
        <w:pStyle w:val="ListParagraph"/>
        <w:numPr>
          <w:ilvl w:val="0"/>
          <w:numId w:val="1"/>
        </w:numPr>
        <w:spacing w:line="360" w:lineRule="auto"/>
        <w:ind w:right="-40"/>
      </w:pPr>
      <w:r w:rsidRPr="00AD485B">
        <w:t>Department of Surgery, School of Medicine and Pharmacy, College of Medicine and Health Sciences, University of Rwanda, Kigali, Rwanda.</w:t>
      </w:r>
    </w:p>
    <w:p w14:paraId="2B43B841" w14:textId="073B4AB2" w:rsidR="000E79BC" w:rsidRDefault="00AD485B" w:rsidP="00AD485B">
      <w:pPr>
        <w:pStyle w:val="ListParagraph"/>
        <w:numPr>
          <w:ilvl w:val="0"/>
          <w:numId w:val="1"/>
        </w:numPr>
        <w:spacing w:line="360" w:lineRule="auto"/>
        <w:ind w:right="-40"/>
      </w:pPr>
      <w:r w:rsidRPr="00AD485B">
        <w:t>Department of Surgery, School of Medicine, University for Development Studies and Tamale Teaching Hospital, Tamale, Ghana.</w:t>
      </w:r>
    </w:p>
    <w:p w14:paraId="7922B882" w14:textId="77777777" w:rsidR="00AD485B" w:rsidRDefault="00AD485B" w:rsidP="00AD485B">
      <w:pPr>
        <w:spacing w:line="360" w:lineRule="auto"/>
        <w:ind w:right="-40"/>
      </w:pPr>
    </w:p>
    <w:p w14:paraId="600070B9" w14:textId="08A5709D" w:rsidR="000E79BC" w:rsidRDefault="00287A8B">
      <w:pPr>
        <w:spacing w:line="360" w:lineRule="auto"/>
        <w:ind w:right="-40"/>
      </w:pPr>
      <w:r>
        <w:rPr>
          <w:b/>
        </w:rPr>
        <w:t xml:space="preserve">Corresponding author: </w:t>
      </w:r>
      <w:proofErr w:type="spellStart"/>
      <w:r w:rsidR="00883466">
        <w:t>Sivesh</w:t>
      </w:r>
      <w:proofErr w:type="spellEnd"/>
      <w:r w:rsidR="00883466">
        <w:t xml:space="preserve"> </w:t>
      </w:r>
      <w:proofErr w:type="spellStart"/>
      <w:r w:rsidR="00883466">
        <w:t>Kamarajah</w:t>
      </w:r>
      <w:proofErr w:type="spellEnd"/>
      <w:r>
        <w:t xml:space="preserve">, NIHR Global Health Research Unit on Global Surgery, Department of Applied Health Sciences, University of Birmingham, United Kingdom. Email: </w:t>
      </w:r>
      <w:proofErr w:type="spellStart"/>
      <w:r w:rsidR="00883466" w:rsidRPr="00883466">
        <w:t>Sivesh</w:t>
      </w:r>
      <w:proofErr w:type="spellEnd"/>
      <w:r w:rsidR="00883466" w:rsidRPr="00883466">
        <w:t xml:space="preserve"> </w:t>
      </w:r>
      <w:proofErr w:type="spellStart"/>
      <w:r w:rsidR="00883466" w:rsidRPr="00883466">
        <w:t>Kamarajah</w:t>
      </w:r>
      <w:proofErr w:type="spellEnd"/>
      <w:r w:rsidR="00883466">
        <w:t xml:space="preserve">, </w:t>
      </w:r>
      <w:hyperlink r:id="rId7" w:history="1">
        <w:r w:rsidR="00883466" w:rsidRPr="0059245C">
          <w:rPr>
            <w:rStyle w:val="Hyperlink"/>
          </w:rPr>
          <w:t>s.k.kamarajah@bham.ac.uk</w:t>
        </w:r>
      </w:hyperlink>
      <w:r w:rsidR="00883466">
        <w:t xml:space="preserve"> </w:t>
      </w:r>
    </w:p>
    <w:p w14:paraId="5419DF59" w14:textId="77777777" w:rsidR="00AD485B" w:rsidRDefault="00AD485B">
      <w:pPr>
        <w:shd w:val="clear" w:color="auto" w:fill="FFFFFF"/>
        <w:spacing w:line="360" w:lineRule="auto"/>
        <w:rPr>
          <w:color w:val="222222"/>
        </w:rPr>
      </w:pPr>
    </w:p>
    <w:p w14:paraId="36B727D8" w14:textId="77777777" w:rsidR="00883466" w:rsidRDefault="00883466">
      <w:pPr>
        <w:shd w:val="clear" w:color="auto" w:fill="FFFFFF"/>
        <w:spacing w:line="360" w:lineRule="auto"/>
        <w:rPr>
          <w:b/>
          <w:bCs/>
          <w:color w:val="222222"/>
        </w:rPr>
      </w:pPr>
    </w:p>
    <w:p w14:paraId="75B3F349" w14:textId="77777777" w:rsidR="00883466" w:rsidRDefault="00883466">
      <w:pPr>
        <w:shd w:val="clear" w:color="auto" w:fill="FFFFFF"/>
        <w:spacing w:line="360" w:lineRule="auto"/>
        <w:rPr>
          <w:b/>
          <w:bCs/>
          <w:color w:val="222222"/>
        </w:rPr>
      </w:pPr>
    </w:p>
    <w:p w14:paraId="0F79A4FF" w14:textId="77777777" w:rsidR="00883466" w:rsidRDefault="00883466">
      <w:pPr>
        <w:shd w:val="clear" w:color="auto" w:fill="FFFFFF"/>
        <w:spacing w:line="360" w:lineRule="auto"/>
        <w:rPr>
          <w:b/>
          <w:bCs/>
          <w:color w:val="222222"/>
        </w:rPr>
      </w:pPr>
    </w:p>
    <w:p w14:paraId="46ADBB18" w14:textId="138925BE" w:rsidR="000E79BC" w:rsidRDefault="00287A8B">
      <w:pPr>
        <w:shd w:val="clear" w:color="auto" w:fill="FFFFFF"/>
        <w:spacing w:line="360" w:lineRule="auto"/>
        <w:rPr>
          <w:b/>
          <w:color w:val="222222"/>
        </w:rPr>
      </w:pPr>
      <w:r>
        <w:rPr>
          <w:b/>
          <w:color w:val="222222"/>
        </w:rPr>
        <w:lastRenderedPageBreak/>
        <w:t>Introduction</w:t>
      </w:r>
    </w:p>
    <w:p w14:paraId="11EF5C51" w14:textId="757F4CF8" w:rsidR="000E79BC" w:rsidRDefault="00287A8B">
      <w:pPr>
        <w:shd w:val="clear" w:color="auto" w:fill="FFFFFF"/>
        <w:spacing w:line="360" w:lineRule="auto"/>
        <w:rPr>
          <w:color w:val="222222"/>
        </w:rPr>
      </w:pPr>
      <w:r>
        <w:rPr>
          <w:color w:val="222222"/>
        </w:rPr>
        <w:t>Surgical site infection (SSI) presents a significant impact to patients, communities and healthcare. SSI rates, as high as 20%, after surgery, are associated with higher morbidity, prolonged hospital stays and increased hospital costs.</w:t>
      </w:r>
      <w:r w:rsidR="0031223A">
        <w:rPr>
          <w:color w:val="222222"/>
        </w:rPr>
        <w:fldChar w:fldCharType="begin"/>
      </w:r>
      <w:r w:rsidR="0031223A">
        <w:rPr>
          <w:color w:val="222222"/>
        </w:rPr>
        <w:instrText xml:space="preserve"> ADDIN EN.CITE &lt;EndNote&gt;&lt;Cite&gt;&lt;Author&gt;GlobalSurg Collaborative&lt;/Author&gt;&lt;Year&gt;2018&lt;/Year&gt;&lt;IDText&gt;Surgical site infection after gastrointestinal surgery in high-income, middle-income, and low-income countries: a prospective, international, multicentre cohort study&lt;/IDText&gt;&lt;DisplayText&gt;&lt;style face="superscript"&gt;1&lt;/style&gt;&lt;/DisplayText&gt;&lt;record&gt;&lt;dates&gt;&lt;pub-dates&gt;&lt;date&gt;May&lt;/date&gt;&lt;/pub-dates&gt;&lt;year&gt;2018&lt;/year&gt;&lt;/dates&gt;&lt;keywords&gt;&lt;keyword&gt;Cohort Studies&lt;/keyword&gt;&lt;keyword&gt;Cross Infection/epidemiology/*prevention &amp;amp; control&lt;/keyword&gt;&lt;keyword&gt;*Developed Countries&lt;/keyword&gt;&lt;keyword&gt;*Developing Countries&lt;/keyword&gt;&lt;keyword&gt;Digestive System Surgical Procedures/*adverse effects&lt;/keyword&gt;&lt;keyword&gt;Female&lt;/keyword&gt;&lt;keyword&gt;Global Health&lt;/keyword&gt;&lt;keyword&gt;Humans&lt;/keyword&gt;&lt;keyword&gt;Incidence&lt;/keyword&gt;&lt;keyword&gt;Male&lt;/keyword&gt;&lt;keyword&gt;Prospective Studies&lt;/keyword&gt;&lt;keyword&gt;Risk Factors&lt;/keyword&gt;&lt;keyword&gt;Socioeconomic Factors&lt;/keyword&gt;&lt;keyword&gt;Surgical Wound Infection/economics/*etiology/*prevention &amp;amp; control&lt;/keyword&gt;&lt;/keywords&gt;&lt;urls&gt;&lt;related-urls&gt;&lt;url&gt;https://www.ncbi.nlm.nih.gov/pubmed/29452941&lt;/url&gt;&lt;/related-urls&gt;&lt;/urls&gt;&lt;isbn&gt;1474-4457 (Electronic)&amp;#xD;1473-3099 (Linking)&lt;/isbn&gt;&lt;custom2&gt;PMC5910057&lt;/custom2&gt;&lt;titles&gt;&lt;title&gt;Surgical site infection after gastrointestinal surgery in high-income, middle-income, and low-income countries: a prospective, international, multicentre cohort study&lt;/title&gt;&lt;secondary-title&gt;Lancet Infect Dis&lt;/secondary-title&gt;&lt;/titles&gt;&lt;pages&gt;516-525&lt;/pages&gt;&lt;number&gt;5&lt;/number&gt;&lt;contributors&gt;&lt;authors&gt;&lt;author&gt;GlobalSurg Collaborative,&lt;/author&gt;&lt;/authors&gt;&lt;/contributors&gt;&lt;edition&gt;2018/02/18&lt;/edition&gt;&lt;added-date format="utc"&gt;1619886939&lt;/added-date&gt;&lt;ref-type name="Journal Article"&gt;17&lt;/ref-type&gt;&lt;rec-number&gt;9548&lt;/rec-number&gt;&lt;last-updated-date format="utc"&gt;1702801821&lt;/last-updated-date&gt;&lt;accession-num&gt;29452941&lt;/accession-num&gt;&lt;electronic-resource-num&gt;10.1016/S1473-3099(18)30101-4&lt;/electronic-resource-num&gt;&lt;volume&gt;18&lt;/volume&gt;&lt;/record&gt;&lt;/Cite&gt;&lt;/EndNote&gt;</w:instrText>
      </w:r>
      <w:r w:rsidR="0031223A">
        <w:rPr>
          <w:color w:val="222222"/>
        </w:rPr>
        <w:fldChar w:fldCharType="separate"/>
      </w:r>
      <w:r w:rsidR="0031223A" w:rsidRPr="0031223A">
        <w:rPr>
          <w:noProof/>
          <w:color w:val="222222"/>
          <w:vertAlign w:val="superscript"/>
        </w:rPr>
        <w:t>1</w:t>
      </w:r>
      <w:r w:rsidR="0031223A">
        <w:rPr>
          <w:color w:val="222222"/>
        </w:rPr>
        <w:fldChar w:fldCharType="end"/>
      </w:r>
      <w:r>
        <w:rPr>
          <w:color w:val="222222"/>
        </w:rPr>
        <w:t xml:space="preserve"> SSI can be due to multiple different reasons including patient- and operative level factors.</w:t>
      </w:r>
      <w:r w:rsidR="00C32387">
        <w:rPr>
          <w:color w:val="222222"/>
        </w:rPr>
        <w:fldChar w:fldCharType="begin"/>
      </w:r>
      <w:r w:rsidR="00C32387">
        <w:rPr>
          <w:color w:val="222222"/>
        </w:rPr>
        <w:instrText xml:space="preserve"> ADDIN EN.CITE &lt;EndNote&gt;&lt;Cite&gt;&lt;Author&gt;Sandy-Hodgetts&lt;/Author&gt;&lt;Year&gt;2024&lt;/Year&gt;&lt;IDText&gt;The hidden pandemic: surgical wound complications and the use of technology for early detection and prevention: Technology for early detection of wound infections&lt;/IDText&gt;&lt;DisplayText&gt;&lt;style face="superscript"&gt;2&lt;/style&gt;&lt;/DisplayText&gt;&lt;record&gt;&lt;titles&gt;&lt;title&gt;The hidden pandemic: surgical wound complications and the use of technology for early detection and prevention: Technology for early detection of wound infections&lt;/title&gt;&lt;secondary-title&gt;Impact Surgery&lt;/secondary-title&gt;&lt;/titles&gt;&lt;pages&gt;2&lt;/pages&gt;&lt;number&gt;4&lt;/number&gt;&lt;contributors&gt;&lt;authors&gt;&lt;author&gt;Sandy-Hodgetts, K.&lt;/author&gt;&lt;/authors&gt;&lt;/contributors&gt;&lt;section&gt;122&lt;/section&gt;&lt;added-date format="utc"&gt;1724076020&lt;/added-date&gt;&lt;ref-type name="Journal Article"&gt;17&lt;/ref-type&gt;&lt;dates&gt;&lt;year&gt;2024&lt;/year&gt;&lt;/dates&gt;&lt;rec-number&gt;18138&lt;/rec-number&gt;&lt;last-updated-date format="utc"&gt;1724076020&lt;/last-updated-date&gt;&lt;electronic-resource-num&gt;https://doi.org/10.62463/surgery.85&lt;/electronic-resource-num&gt;&lt;volume&gt;1&lt;/volume&gt;&lt;/record&gt;&lt;/Cite&gt;&lt;/EndNote&gt;</w:instrText>
      </w:r>
      <w:r w:rsidR="00C32387">
        <w:rPr>
          <w:color w:val="222222"/>
        </w:rPr>
        <w:fldChar w:fldCharType="separate"/>
      </w:r>
      <w:r w:rsidR="00C32387" w:rsidRPr="00C32387">
        <w:rPr>
          <w:noProof/>
          <w:color w:val="222222"/>
          <w:vertAlign w:val="superscript"/>
        </w:rPr>
        <w:t>2</w:t>
      </w:r>
      <w:r w:rsidR="00C32387">
        <w:rPr>
          <w:color w:val="222222"/>
        </w:rPr>
        <w:fldChar w:fldCharType="end"/>
      </w:r>
      <w:r>
        <w:rPr>
          <w:color w:val="222222"/>
        </w:rPr>
        <w:t xml:space="preserve"> With increasingly new clinical trials ongoing to address SSIs, the development of a robust and specific risk of bias (</w:t>
      </w:r>
      <w:proofErr w:type="spellStart"/>
      <w:r>
        <w:rPr>
          <w:color w:val="222222"/>
        </w:rPr>
        <w:t>RoB</w:t>
      </w:r>
      <w:proofErr w:type="spellEnd"/>
      <w:r>
        <w:rPr>
          <w:color w:val="222222"/>
        </w:rPr>
        <w:t>) assessment tool tailored for SSIs is essential for conducting accurate meta-analyses. Meta-analyses on high-quality randomised controlled trials (RCTs) to produce reliable and generalizable results. However, identifying these high-quality RCTs remains challenging, since the current Risk of Bias-2 tool is not specific to surgery. Therefore, we aimed to summarise development of an adapted SSI-specific Risk of Bias-2 (RoB-2) tool. Further, we aim to highlight its potential applications to guide future conduct of meta-analysis that informs clinical practice guidelines and policy.</w:t>
      </w:r>
    </w:p>
    <w:p w14:paraId="26B545AD" w14:textId="77777777" w:rsidR="000E79BC" w:rsidRDefault="000E79BC">
      <w:pPr>
        <w:shd w:val="clear" w:color="auto" w:fill="FFFFFF"/>
        <w:spacing w:line="360" w:lineRule="auto"/>
        <w:rPr>
          <w:color w:val="222222"/>
        </w:rPr>
      </w:pPr>
    </w:p>
    <w:p w14:paraId="133EC4CF" w14:textId="77777777" w:rsidR="000E79BC" w:rsidRDefault="00287A8B">
      <w:pPr>
        <w:shd w:val="clear" w:color="auto" w:fill="FFFFFF"/>
        <w:spacing w:line="360" w:lineRule="auto"/>
        <w:rPr>
          <w:b/>
          <w:color w:val="222222"/>
        </w:rPr>
      </w:pPr>
      <w:r>
        <w:rPr>
          <w:b/>
          <w:color w:val="222222"/>
        </w:rPr>
        <w:t>Methods</w:t>
      </w:r>
    </w:p>
    <w:p w14:paraId="6A10ED32" w14:textId="274E2B50" w:rsidR="000E79BC" w:rsidRDefault="00AD485B">
      <w:pPr>
        <w:shd w:val="clear" w:color="auto" w:fill="FFFFFF"/>
        <w:spacing w:line="360" w:lineRule="auto"/>
        <w:rPr>
          <w:color w:val="222222"/>
        </w:rPr>
      </w:pPr>
      <w:r>
        <w:rPr>
          <w:color w:val="222222"/>
        </w:rPr>
        <w:t>W</w:t>
      </w:r>
      <w:r w:rsidRPr="00AD485B">
        <w:rPr>
          <w:color w:val="222222"/>
        </w:rPr>
        <w:t xml:space="preserve">e have presented </w:t>
      </w:r>
      <w:r w:rsidR="00323A4B">
        <w:rPr>
          <w:color w:val="222222"/>
        </w:rPr>
        <w:t xml:space="preserve">the </w:t>
      </w:r>
      <w:r w:rsidRPr="00AD485B">
        <w:rPr>
          <w:color w:val="222222"/>
        </w:rPr>
        <w:t xml:space="preserve">initial stages of development and pilot use in a published </w:t>
      </w:r>
      <w:r>
        <w:rPr>
          <w:color w:val="222222"/>
        </w:rPr>
        <w:t>meta-analysis.</w:t>
      </w:r>
      <w:r w:rsidR="0031223A">
        <w:rPr>
          <w:color w:val="222222"/>
        </w:rPr>
        <w:fldChar w:fldCharType="begin"/>
      </w:r>
      <w:r w:rsidR="00C32387">
        <w:rPr>
          <w:color w:val="222222"/>
        </w:rPr>
        <w:instrText xml:space="preserve"> ADDIN EN.CITE &lt;EndNote&gt;&lt;Cite&gt;&lt;Author&gt;National Institute of Health Research Unit on Global&lt;/Author&gt;&lt;Year&gt;2022&lt;/Year&gt;&lt;IDText&gt;Alcoholic chlorhexidine skin preparation or triclosan-coated sutures to reduce surgical site infection: a systematic review and meta-analysis of high-quality randomised controlled trials&lt;/IDText&gt;&lt;DisplayText&gt;&lt;style face="superscript"&gt;3&lt;/style&gt;&lt;/DisplayText&gt;&lt;record&gt;&lt;dates&gt;&lt;pub-dates&gt;&lt;date&gt;Aug&lt;/date&gt;&lt;/pub-dates&gt;&lt;year&gt;2022&lt;/year&gt;&lt;/dates&gt;&lt;keywords&gt;&lt;keyword&gt;*Anti-Infective Agents, Local&lt;/keyword&gt;&lt;keyword&gt;Chlorhexidine&lt;/keyword&gt;&lt;keyword&gt;Humans&lt;/keyword&gt;&lt;keyword&gt;Povidone-Iodine&lt;/keyword&gt;&lt;keyword&gt;Randomized Controlled Trials as Topic&lt;/keyword&gt;&lt;keyword&gt;Surgical Wound Infection/prevention &amp;amp; control&lt;/keyword&gt;&lt;keyword&gt;Sutures&lt;/keyword&gt;&lt;keyword&gt;*Triclosan&lt;/keyword&gt;&lt;/keywords&gt;&lt;urls&gt;&lt;related-urls&gt;&lt;url&gt;https://www.ncbi.nlm.nih.gov/pubmed/35644158&lt;/url&gt;&lt;/related-urls&gt;&lt;/urls&gt;&lt;isbn&gt;1474-4457 (Electronic)&amp;#xD;1473-3099 (Linking)&lt;/isbn&gt;&lt;titles&gt;&lt;title&gt;Alcoholic chlorhexidine skin preparation or triclosan-coated sutures to reduce surgical site infection: a systematic review and meta-analysis of high-quality randomised controlled trials&lt;/title&gt;&lt;secondary-title&gt;Lancet Infect Dis&lt;/secondary-title&gt;&lt;/titles&gt;&lt;pages&gt;1242-1251&lt;/pages&gt;&lt;number&gt;8&lt;/number&gt;&lt;contributors&gt;&lt;authors&gt;&lt;author&gt;National Institute of Health Research Unit on Global, Surgery&lt;/author&gt;&lt;/authors&gt;&lt;/contributors&gt;&lt;edition&gt;2022/06/02&lt;/edition&gt;&lt;added-date format="utc"&gt;1661346643&lt;/added-date&gt;&lt;ref-type name="Journal Article"&gt;17&lt;/ref-type&gt;&lt;rec-number&gt;11808&lt;/rec-number&gt;&lt;last-updated-date format="utc"&gt;1661346643&lt;/last-updated-date&gt;&lt;accession-num&gt;35644158&lt;/accession-num&gt;&lt;electronic-resource-num&gt;10.1016/S1473-3099(22)00133-5&lt;/electronic-resource-num&gt;&lt;volume&gt;22&lt;/volume&gt;&lt;/record&gt;&lt;/Cite&gt;&lt;/EndNote&gt;</w:instrText>
      </w:r>
      <w:r w:rsidR="0031223A">
        <w:rPr>
          <w:color w:val="222222"/>
        </w:rPr>
        <w:fldChar w:fldCharType="separate"/>
      </w:r>
      <w:r w:rsidR="00C32387" w:rsidRPr="00C32387">
        <w:rPr>
          <w:noProof/>
          <w:color w:val="222222"/>
          <w:vertAlign w:val="superscript"/>
        </w:rPr>
        <w:t>3</w:t>
      </w:r>
      <w:r w:rsidR="0031223A">
        <w:rPr>
          <w:color w:val="222222"/>
        </w:rPr>
        <w:fldChar w:fldCharType="end"/>
      </w:r>
      <w:r>
        <w:rPr>
          <w:color w:val="222222"/>
        </w:rPr>
        <w:t xml:space="preserve"> </w:t>
      </w:r>
      <w:r w:rsidRPr="00AD485B">
        <w:rPr>
          <w:color w:val="222222"/>
        </w:rPr>
        <w:t>Here, we provide the full details and final tool</w:t>
      </w:r>
      <w:r w:rsidR="00323A4B">
        <w:rPr>
          <w:color w:val="222222"/>
        </w:rPr>
        <w:t xml:space="preserve"> and </w:t>
      </w:r>
      <w:r w:rsidRPr="00AD485B">
        <w:rPr>
          <w:color w:val="222222"/>
        </w:rPr>
        <w:t>include</w:t>
      </w:r>
      <w:r w:rsidR="00323A4B">
        <w:rPr>
          <w:color w:val="222222"/>
        </w:rPr>
        <w:t xml:space="preserve">d only </w:t>
      </w:r>
      <w:r w:rsidRPr="00AD485B">
        <w:rPr>
          <w:color w:val="222222"/>
        </w:rPr>
        <w:t>the essential domains</w:t>
      </w:r>
      <w:r w:rsidR="00323A4B">
        <w:rPr>
          <w:color w:val="222222"/>
        </w:rPr>
        <w:t>, in order to place enable more widespread use</w:t>
      </w:r>
      <w:r w:rsidRPr="00AD485B">
        <w:rPr>
          <w:color w:val="222222"/>
        </w:rPr>
        <w:t>.</w:t>
      </w:r>
      <w:r>
        <w:rPr>
          <w:color w:val="222222"/>
        </w:rPr>
        <w:t xml:space="preserve"> To develop an adapted SSI-specific Risk of Bias-2, we undertook a four-staged consensus process</w:t>
      </w:r>
      <w:r>
        <w:t xml:space="preserve"> with a group of surgeons and methodologists with expertise in international SSI trials. Selected experts included chief investigators, trial statisticians, trial methodologists, health technology assessment experts and guideline panel members that have been directly involved in SSI trials within the last 5-years. This included representation from the NIHR Global Health Research Unit on Global Surgery, the Wound Research Network (WREN), the Royal College of Surgeons of England, African Surgical Outcomes Study group, National Institute of Clinical Excellence (NICE) SSI guidelines committee, Birmingham Surgical Trials Consortium, a WHO Perioperative Care Collaborating centre, the WHO Surgical Site Infection prevention guidelines panel. </w:t>
      </w:r>
      <w:r>
        <w:rPr>
          <w:color w:val="222222"/>
        </w:rPr>
        <w:t xml:space="preserve">This new tool is designed to be a shorter and more focused version, maintaining the critical elements necessary for assessing the quality of RCTs in the context of SSIs. </w:t>
      </w:r>
    </w:p>
    <w:p w14:paraId="2668999E" w14:textId="77777777" w:rsidR="000E79BC" w:rsidRDefault="000E79BC">
      <w:pPr>
        <w:shd w:val="clear" w:color="auto" w:fill="FFFFFF"/>
        <w:spacing w:line="360" w:lineRule="auto"/>
        <w:rPr>
          <w:color w:val="222222"/>
        </w:rPr>
      </w:pPr>
    </w:p>
    <w:p w14:paraId="15D9FEF2" w14:textId="77777777" w:rsidR="000E79BC" w:rsidRDefault="00287A8B">
      <w:pPr>
        <w:shd w:val="clear" w:color="auto" w:fill="FFFFFF"/>
        <w:spacing w:line="360" w:lineRule="auto"/>
        <w:rPr>
          <w:b/>
          <w:color w:val="222222"/>
        </w:rPr>
      </w:pPr>
      <w:r>
        <w:rPr>
          <w:b/>
          <w:color w:val="222222"/>
        </w:rPr>
        <w:t>Results</w:t>
      </w:r>
    </w:p>
    <w:p w14:paraId="67163465" w14:textId="77777777" w:rsidR="000E79BC" w:rsidRDefault="00287A8B">
      <w:pPr>
        <w:spacing w:line="360" w:lineRule="auto"/>
      </w:pPr>
      <w:r>
        <w:t xml:space="preserve">The four-staged consensus process identified ten domains which are important to assessment of RCT’s evaluating interventions to reduce SSI. These domains contain ten areas of bias, which were mapped out to the Cochrane RoB-2 tool, in which SSI-specific quality criteria were included where possible. Of the ten domains, one was new (quality assurance of outcome assessment) and nine were adapted from different aspects of the Cochrane tool through a four-stage process. </w:t>
      </w:r>
    </w:p>
    <w:p w14:paraId="59E50685" w14:textId="77777777" w:rsidR="000E79BC" w:rsidRDefault="000E79BC">
      <w:pPr>
        <w:spacing w:line="360" w:lineRule="auto"/>
      </w:pPr>
    </w:p>
    <w:p w14:paraId="4237F183" w14:textId="4492D448" w:rsidR="000E79BC" w:rsidRDefault="00287A8B">
      <w:pPr>
        <w:spacing w:line="360" w:lineRule="auto"/>
      </w:pPr>
      <w:r>
        <w:t xml:space="preserve">From these ten, eight were prioritised as essential and taken forward into the final adapted SSI-specific RoB-2 tool. The eight essential key domains are listed in Table </w:t>
      </w:r>
      <w:r w:rsidR="0031223A">
        <w:t>1</w:t>
      </w:r>
      <w:r>
        <w:t>. Two domains were classed as desirable, which were blinding of surgeons and blinding of patients, because they were non-discriminatory towards a high-quality or low-quality assessment. Although desirable for all RCTs, blinding of the surgeon delivering an intraoperative intervention is difficult (</w:t>
      </w:r>
      <w:proofErr w:type="spellStart"/>
      <w:r>
        <w:t>ie</w:t>
      </w:r>
      <w:proofErr w:type="spellEnd"/>
      <w:r>
        <w:t>, because they are performing the index operation); to lower the risk of bias in SSI trials, ideally, the unblinded surgeon will not perform the outcome assessment. Although blinding patients to the intervention is useful, it might not be possible in all interventions in reducing SSI and, therefore, not pragmatic for future conduct of SSI trials.</w:t>
      </w:r>
    </w:p>
    <w:p w14:paraId="7738F638" w14:textId="77777777" w:rsidR="000E79BC" w:rsidRDefault="000E79BC">
      <w:pPr>
        <w:shd w:val="clear" w:color="auto" w:fill="FFFFFF"/>
        <w:spacing w:line="360" w:lineRule="auto"/>
        <w:rPr>
          <w:color w:val="222222"/>
        </w:rPr>
      </w:pPr>
    </w:p>
    <w:p w14:paraId="5F4AB50F" w14:textId="77777777" w:rsidR="000E79BC" w:rsidRDefault="00287A8B">
      <w:pPr>
        <w:shd w:val="clear" w:color="auto" w:fill="FFFFFF"/>
        <w:spacing w:line="360" w:lineRule="auto"/>
        <w:rPr>
          <w:b/>
          <w:color w:val="222222"/>
        </w:rPr>
      </w:pPr>
      <w:r>
        <w:rPr>
          <w:b/>
          <w:color w:val="222222"/>
        </w:rPr>
        <w:t>Discussion</w:t>
      </w:r>
    </w:p>
    <w:p w14:paraId="5010DDE2" w14:textId="1B0DD30A" w:rsidR="000E79BC" w:rsidRDefault="00287A8B">
      <w:pPr>
        <w:shd w:val="clear" w:color="auto" w:fill="FFFFFF"/>
        <w:spacing w:line="360" w:lineRule="auto"/>
        <w:rPr>
          <w:color w:val="222222"/>
        </w:rPr>
      </w:pPr>
      <w:r>
        <w:rPr>
          <w:color w:val="222222"/>
        </w:rPr>
        <w:t>The development of this SSI-specific RoB-2 tool addresses a significant gap in the current methodologies for evaluating RCTs in the context of SSIs. Current RoB-2 tools often fall short in several domains when applied to SSI studies, necessitating a tailored approach.</w:t>
      </w:r>
      <w:r w:rsidR="0031223A">
        <w:rPr>
          <w:color w:val="222222"/>
        </w:rPr>
        <w:fldChar w:fldCharType="begin">
          <w:fldData xml:space="preserve">PEVuZE5vdGU+PENpdGU+PEF1dGhvcj5TdGVybmU8L0F1dGhvcj48WWVhcj4yMDE5PC9ZZWFyPjxJ
RFRleHQ+Um9CIDI6IGEgcmV2aXNlZCB0b29sIGZvciBhc3Nlc3NpbmcgcmlzayBvZiBiaWFzIGlu
IHJhbmRvbWlzZWQgdHJpYWxzPC9JRFRleHQ+PERpc3BsYXlUZXh0PjxzdHlsZSBmYWNlPSJzdXBl
cnNjcmlwdCI+NDwvc3R5bGU+PC9EaXNwbGF5VGV4dD48cmVjb3JkPjxkYXRlcz48cHViLWRhdGVz
PjxkYXRlPkF1ZyAyODwvZGF0ZT48L3B1Yi1kYXRlcz48eWVhcj4yMDE5PC95ZWFyPjwvZGF0ZXM+
PGtleXdvcmRzPjxrZXl3b3JkPkJpYXM8L2tleXdvcmQ+PGtleXdvcmQ+KlJlc2VhcmNoIERlc2ln
bjwva2V5d29yZD48a2V5d29yZD5hdCB3d3cuaWNtamUub3JnL2NvaV9kaXNjbG9zdXJlLnBkZiBh
bmQgZGVjbGFyZTogc3VwcG9ydCBmcm9tIHRoZSBNUkMgYW5kPC9rZXl3b3JkPjxrZXl3b3JkPldl
bGxjb21lIFRydXN0IGZvciB0aGUgc3VibWl0dGVkIHdvcms8L2tleXdvcmQ+PGtleXdvcmQ+SkFD
UyByZXBvcnRzIGdyYW50cyBmcm9tIHRoZSBNUkMgYW5kIE5JSFI8L2tleXdvcmQ+PGtleXdvcmQ+
ZHVyaW5nIHRoZSBjb25kdWN0IG9mIHRoZSBzdHVkeTwva2V5d29yZD48a2V5d29yZD5KUyByZXBv
cnRzIGdyYW50cyBmcm9tIHRoZSBNUkMsIENvY2hyYW5lPC9rZXl3b3JkPjxrZXl3b3JkPkNvbGxh
Ym9yYXRpb24sIGFuZCBOSUhSIGR1cmluZyB0aGUgY29uZHVjdCBvZiB0aGUgc3R1ZHk8L2tleXdv
cmQ+PGtleXdvcmQ+Q0pDIGlzIG9uZSBvZiB0aGU8L2tleXdvcmQ+PGtleXdvcmQ+Y29vcmRpbmF0
aW5nIGVkaXRvcnMgb2YgQ29jaHJhbmUgQWlyd2F5cyBhbmQgaGFzIHJlc3BvbnNpYmlsaXR5IGZv
ciB0cmFpbmluZzwva2V5d29yZD48a2V5d29yZD5Db2NocmFuZSBhdXRob3JzIGluIHRoZSBVSyBp
biBDb2NocmFuZSBtZXRob2RvbG9neSAoaW5jbHVkaW5nIHRoZSBhc3Nlc3NtZW50IG9mPC9rZXl3
b3JkPjxrZXl3b3JkPnJpc2tzIG9mIGJpYXMpPC9rZXl3b3JkPjxrZXl3b3JkPkpSRSByZXBvcnRz
IGdyYW50cyBmcm9tIHRoZSBNUkMgYW5kIEJvZWhyaW5nZXIgSW5nZWxoZWltLCBvdXRzaWRlPC9r
ZXl3b3JkPjxrZXl3b3JkPnRoZSBzdWJtaXR0ZWQgd29yazwva2V5d29yZD48a2V5d29yZD5NQUgg
cmVwb3J0cyBncmFudHMgZnJvbSB0aGUgTmF0aW9uYWwgSW5zdGl0dXRlcyBvZiBIZWFsdGg8L2tl
eXdvcmQ+PGtleXdvcmQ+KE5JSCkgZHVyaW5nIHRoZSBjb25kdWN0IG9mIHRoZSBzdHVkeTwva2V5
d29yZD48a2V5d29yZD5QSiBzZXJ2ZXMgYXMgYW4gdW5wYWlkIG1lbWJlciBvZiB0aGU8L2tleXdv
cmQ+PGtleXdvcmQ+c3RlZXJpbmcgZ3JvdXAgb2YgY2FyZGlvdmFzY3VsYXIgdHJpYWxzIGZ1bmRl
ZCBieSBBc3RyYSBaZW5lY2EsIEJpb3Ryb25payw8L2tleXdvcmQ+PGtleXdvcmQ+Qmlvc2Vuc29y
cywgU3QgSnVkZSBNZWRpY2FsLCBhbmQgVGhlIE1lZGljaW5lcyBDb21wYW55LCBoYXMgcmVjZWl2
ZWQgcmVzZWFyY2g8L2tleXdvcmQ+PGtleXdvcmQ+Z3JhbnRzIHRvIHRoZSBpbnN0aXR1dGlvbiBm
cm9tIEFzdHJhIFplbmVjYSwgQmlvdHJvbmlrLCBCaW9zZW5zb3JzIEludGVybmF0aW9uYWwsPC9r
ZXl3b3JkPjxrZXl3b3JkPkVsaSBMaWxseSwgYW5kIFRoZSBNZWRpY2luZXMgQ29tcGFueSwgYW5k
IGhvbm9yYXJpdW1zIHRvIHRoZSBpbnN0aXR1dGlvbiBmb3I8L2tleXdvcmQ+PGtleXdvcmQ+cGFy
dGljaXBhdGlvbiBpbiBhZHZpc29yeSBib2FyZHMgZnJvbSBBbWdlbiwgYnV0IGhhcyBub3QgcmVj
ZWl2ZWQgcGVyc29uYWw8L2tleXdvcmQ+PGtleXdvcmQ+cGF5bWVudHMgYnkgYW55IHBoYXJtYWNl
dXRpY2FsIGNvbXBhbnkgb3IgZGV2aWNlIG1hbnVmYWN0dXJlcjwva2V5d29yZD48a2V5d29yZD5K
SksgcmVwb3J0czwva2V5d29yZD48a2V5d29yZD5wZXJzb25hbCBmZWVzIGZyb20gQk1KIG91dHNp
ZGUgdGhlIHN1Ym1pdHRlZCB3b3JrPC9rZXl3b3JkPjxrZXl3b3JkPlRMYSBpcyBhbiBlbXBsb3ll
ZSBvZjwva2V5d29yZD48a2V5d29yZD5Db2NocmFuZTwva2V5d29yZD48a2V5d29yZD5UTGkgcmVw
b3J0cyBncmFudHMgZnJvbSB0aGUgTklIIE5hdGlvbmFsIEV5ZSBJbnN0aXR1dGUsIGFuZCB0aGU8
L2tleXdvcmQ+PGtleXdvcmQ+UGF0aWVudC1DZW50ZXJlZCBPdXRjb21lcyBSZXNlYXJjaCBJbnN0
aXR1dGUgZHVyaW5nIHRoZSBjb25kdWN0IG9mIHRoZSBzdHVkeTwva2V5d29yZD48a2V5d29yZD5B
TTwva2V5d29yZD48a2V5d29yZD5yZXBvcnRzIGdyYW50cyBmcm9tIE1SQyBhbmQgQ2FuY2VyIFJl
c2VhcmNoIFVLIGR1cmluZyB0aGUgY29uZHVjdCBvZiB0aGUgc3R1ZHk8L2tleXdvcmQ+PGtleXdv
cmQ+S1QgcmVwb3J0cyBncmFudHMgZnJvbSBNUkMgZHVyaW5nIHRoZSBjb25kdWN0IG9mIHRoZSBz
dHVkeSBhbmQgcGVyc29uYWwgZmVlcyBmcm9tPC9rZXl3b3JkPjxrZXl3b3JkPkNIREkgb3V0c2lk
ZSB0aGUgc3VibWl0dGVkIHdvcms8L2tleXdvcmQ+PGtleXdvcmQ+SlBUSCByZXBvcnRzIGdyYW50
cyBmcm9tIHRoZSBNUkMgYW5kIENvY2hyYW5lPC9rZXl3b3JkPjxrZXl3b3JkPkNvbGxhYm9yYXRp
b24gZHVyaW5nIHRoZSBjb25kdWN0IG9mIHRoZSBzdHVkeTwva2V5d29yZD48a2V5d29yZD50aGUg
YXV0aG9ycyBkZWNsYXJlIG5vIG90aGVyPC9rZXl3b3JkPjxrZXl3b3JkPnJlbGF0aW9uc2hpcHMg
b3IgYWN0aXZpdGllcyB0aGF0IGNvdWxkIGFwcGVhciB0byBoYXZlIGluZmx1ZW5jZWQgdGhlIHN1
Ym1pdHRlZDwva2V5d29yZD48a2V5d29yZD53b3JrLjwva2V5d29yZD48L2tleXdvcmRzPjx1cmxz
PjxyZWxhdGVkLXVybHM+PHVybD5odHRwczovL3d3dy5uY2JpLm5sbS5uaWguZ292L3B1Ym1lZC8z
MTQ2MjUzMTwvdXJsPjwvcmVsYXRlZC11cmxzPjwvdXJscz48aXNibj4xNzU2LTE4MzMgKEVsZWN0
cm9uaWMpJiN4RDswOTU5LTgxMzggKExpbmtpbmcpPC9pc2JuPjx0aXRsZXM+PHRpdGxlPlJvQiAy
OiBhIHJldmlzZWQgdG9vbCBmb3IgYXNzZXNzaW5nIHJpc2sgb2YgYmlhcyBpbiByYW5kb21pc2Vk
IHRyaWFsczwvdGl0bGU+PHNlY29uZGFyeS10aXRsZT5CTUo8L3NlY29uZGFyeS10aXRsZT48L3Rp
dGxlcz48cGFnZXM+bDQ4OTg8L3BhZ2VzPjxjb250cmlidXRvcnM+PGF1dGhvcnM+PGF1dGhvcj5T
dGVybmUsIEouIEEuIEMuPC9hdXRob3I+PGF1dGhvcj5TYXZvdmljLCBKLjwvYXV0aG9yPjxhdXRo
b3I+UGFnZSwgTS4gSi48L2F1dGhvcj48YXV0aG9yPkVsYmVycywgUi4gRy48L2F1dGhvcj48YXV0
aG9yPkJsZW5jb3dlLCBOLiBTLjwvYXV0aG9yPjxhdXRob3I+Qm91dHJvbiwgSS48L2F1dGhvcj48
YXV0aG9yPkNhdGVzLCBDLiBKLjwvYXV0aG9yPjxhdXRob3I+Q2hlbmcsIEguIFkuPC9hdXRob3I+
PGF1dGhvcj5Db3JiZXR0LCBNLiBTLjwvYXV0aG9yPjxhdXRob3I+RWxkcmlkZ2UsIFMuIE0uPC9h
dXRob3I+PGF1dGhvcj5FbWJlcnNvbiwgSi4gUi48L2F1dGhvcj48YXV0aG9yPkhlcm5hbiwgTS4g
QS48L2F1dGhvcj48YXV0aG9yPkhvcGV3ZWxsLCBTLjwvYXV0aG9yPjxhdXRob3I+SHJvYmphcnRz
c29uLCBBLjwvYXV0aG9yPjxhdXRob3I+SnVucXVlaXJhLCBELiBSLjwvYXV0aG9yPjxhdXRob3I+
SnVuaSwgUC48L2F1dGhvcj48YXV0aG9yPktpcmtoYW0sIEouIEouPC9hdXRob3I+PGF1dGhvcj5M
YXNzZXJzb24sIFQuPC9hdXRob3I+PGF1dGhvcj5MaSwgVC48L2F1dGhvcj48YXV0aG9yPk1jQWxl
ZW5hbiwgQS48L2F1dGhvcj48YXV0aG9yPlJlZXZlcywgQi4gQy48L2F1dGhvcj48YXV0aG9yPlNo
ZXBwZXJkLCBTLjwvYXV0aG9yPjxhdXRob3I+U2hyaWVyLCBJLjwvYXV0aG9yPjxhdXRob3I+U3Rl
d2FydCwgTC4gQS48L2F1dGhvcj48YXV0aG9yPlRpbGxpbmcsIEsuPC9hdXRob3I+PGF1dGhvcj5X
aGl0ZSwgSS4gUi48L2F1dGhvcj48YXV0aG9yPldoaXRpbmcsIFAuIEYuPC9hdXRob3I+PGF1dGhv
cj5IaWdnaW5zLCBKLiBQLiBULjwvYXV0aG9yPjwvYXV0aG9ycz48L2NvbnRyaWJ1dG9ycz48ZWRp
dGlvbj4yMDE5LzA4LzMwPC9lZGl0aW9uPjxhZGRlZC1kYXRlIGZvcm1hdD0idXRjIj4xNjM0NTY4
ODIwPC9hZGRlZC1kYXRlPjxyZWYtdHlwZSBuYW1lPSJKb3VybmFsIEFydGljbGUiPjE3PC9yZWYt
dHlwZT48YXV0aC1hZGRyZXNzPlBvcHVsYXRpb24gSGVhbHRoIFNjaWVuY2VzLCBCcmlzdG9sIE1l
ZGljYWwgU2Nob29sLCBVbml2ZXJzaXR5IG9mIEJyaXN0b2wsIEJyaXN0b2wgQlM4IDJCTiwgVUsg
am9uYXRoYW4uc3Rlcm5lQGJyaXN0b2wuYWMudWsuJiN4RDtOSUhSIEJyaXN0b2wgQmlvbWVkaWNh
bCBSZXNlYXJjaCBDZW50cmUsIEJyaXN0b2wsIFVLLiYjeEQ7UG9wdWxhdGlvbiBIZWFsdGggU2Np
ZW5jZXMsIEJyaXN0b2wgTWVkaWNhbCBTY2hvb2wsIFVuaXZlcnNpdHkgb2YgQnJpc3RvbCwgQnJp
c3RvbCBCUzggMkJOLCBVSy4mI3hEO05JSFIgQ0xBSFJDIFdlc3QsIFVuaXZlcnNpdHkgSG9zcGl0
YWxzIEJyaXN0b2wgTkhTIEZvdW5kYXRpb24gVHJ1c3QsIEJyaXN0b2wsIFVLLiYjeEQ7U2Nob29s
IG9mIFB1YmxpYyBIZWFsdGggYW5kIFByZXZlbnRpdmUgTWVkaWNpbmUsIE1vbmFzaCBVbml2ZXJz
aXR5LCBNZWxib3VybmUsIEF1c3RyYWxpYS4mI3hEO01FVEhPRFMgdGVhbSwgRXBpZGVtaW9sb2d5
IGFuZCBCaW9zdGF0aXN0aWNzIENlbnRyZSwgSU5TRVJNIFVNUiAxMTUzLCBQYXJpcywgRnJhbmNl
LiYjeEQ7UGFyaXMgRGVzY2FydGVzIFVuaXZlcnNpdHksIFBhcmlzLCBGcmFuY2UuJiN4RDtDb2No
cmFuZSBGcmFuY2UsIFBhcmlzLCBGcmFuY2UuJiN4RDtQb3B1bGF0aW9uIEhlYWx0aCBSZXNlYXJj
aCBJbnN0aXR1dGUsIFN0IEdlb3JnZSZhcG9zO3MsIFVuaXZlcnNpdHkgb2YgTG9uZG9uLCBMb25k
b24sIFVLLiYjeEQ7Q2VudHJlIGZvciBSZXZpZXdzIGFuZCBEaXNzZW1pbmF0aW9uLCBVbml2ZXJz
aXR5IG9mIFlvcmssIFlvcmssIFVLLiYjeEQ7UHJhZ21hdGljIENsaW5pY2FsIFRyaWFscyBVbml0
LCBDZW50cmUgZm9yIFByaW1hcnkgQ2FyZSBhbmQgUHVibGljIEhlYWx0aCwgUXVlZW4gTWFyeSBV
bml2ZXJzaXR5IG9mIExvbmRvbiwgVUsuJiN4RDtNUkMgUG9wdWxhdGlvbiBIZWF0aCBSZXNlYXJj
aCBVbml0LCBDbGluaWNhbCBUcmlhbCBTZXJ2aWNlIFVuaXQgYW5kIEVwaWRlbWlvbG9naWNhbCBT
dHVkaWVzIFVuaXQsIE51ZmZpZWxkIERlcGFydG1lbnQgb2YgUG9wdWxhdGlvbiBIZWFsdGgsIFVu
aXZlcnNpdHkgb2YgT3hmb3JkLCBPeGZvcmQsIFVLLiYjeEQ7RGVwYXJ0bWVudHMgb2YgRXBpZGVt
aW9sb2d5IGFuZCBCaW9zdGF0aXN0aWNzLCBIYXJ2YXJkIFQgSCBDaGFuIFNjaG9vbCBvZiBQdWJs
aWMgSGVhbHRoLCBIYXJ2YXJkLU1JVCBEaXZpc2lvbiBvZiBIZWFsdGggU2NpZW5jZXMgb2YgVGVj
aG5vbG9neSwgQm9zdG9uLCBNQSwgVVNBLiYjeEQ7Q2VudHJlIGZvciBTdGF0aXN0aWNzIGluIE1l
ZGljaW5lLCBOdWZmaWVsZCBEZXBhcnRtZW50IG9mIE9ydGhvcGFlZGljcywgUmhldW1hdG9sb2d5
IGFuZCBNdXNjdWxvc2tlbGV0YWwgU2NpZW5jZXMsIFVuaXZlcnNpdHkgb2YgT3hmb3JkLCBPeGZv
cmQsIFVLLiYjeEQ7Q2VudHJlIGZvciBFdmlkZW5jZS1CYXNlZCBNZWRpY2luZSBPZGVuc2UsIE9k
ZW5zZSBVbml2ZXJzaXR5IEhvc3BpdGFsLCBPZGVuc2UsIERlbm1hcmsuJiN4RDtEZXBhcnRtZW50
IG9mIENsaW5pY2FsIFJlc2VhcmNoLCBVbml2ZXJzaXR5IG9mIFNvdXRoZXJuIERlbm1hcmssIE9k
ZW5zZSwgRGVubWFyay4mI3hEO09wZW4gUGF0aWVudCBkYXRhIEV4cGxvcmF0aXZlIE5ldHdvcmss
IE9kZW5zZSBVbml2ZXJzaXR5IEhvc3BpdGFsLCBPZGVuc2UsIERlbm1hcmsuJiN4RDtEZXBhcnRt
ZW50IG9mIEVtZXJnZW5jeSBNZWRpY2luZSwgRmFjdWx0eSBvZiBNZWRpY2luZSBhbmQgRGVudGlz
dHJ5LCBVbml2ZXJzaXR5IG9mIEFsYmVydGEsIEVkbW9udG9uLCBBbGJlcnRhLCBDYW5hZGEuJiN4
RDtBcHBsaWVkIEhlYWx0aCBSZXNlYXJjaCBDZW50cmUsIExpIEthIFNoaW5nIEtub3dsZWRnZSBJ
bnN0aXR1dGUsIFN0IE1pY2hhZWwmYXBvcztzIEhvc3BpdGFsLCBEZXBhcnRtZW50IG9mIE1lZGlj
aW5lIGFuZCBJbnN0aXR1dGUgb2YgSGVhbHRoIFBvbGljeSwgTWFuYWdlbWVudCBhbmQgRXZhbHVh
dGlvbiwgVW5pdmVyc2l0eSBvZiBUb3JvbnRvLCBUb3JvbnRvLCBPbnRhcmlvLCBDYW5hZGEuJiN4
RDtDZW50cmUgZm9yIEJpb3N0YXRpc3RpY3MsIFVuaXZlcnNpdHkgb2YgTWFuY2hlc3RlciwgTWFu
Y2hlc3RlciwgVUsuJiN4RDtFZGl0b3JpYWwgYW5kIE1ldGhvZHMgRGVwYXJ0bWVudCwgQ29jaHJh
bmUgQ2VudHJhbCBFeGVjdXRpdmUsIExvbmRvbiwgVUsuJiN4RDtEZXBhcnRtZW50IG9mIEVwaWRl
bWlvbG9neSwgSm9obnMgSG9wa2lucyBCbG9vbWJlcmcgU2Nob29sIG9mIFB1YmxpYyBIZWFsdGgs
IEJhbHRpbW9yZSwgTWFyeWxhbmQsIFVTQS4mI3hEO1RyYW5zbGF0aW9uYWwgSGVhbHRoIFNjaWVu
Y2VzLCBCcmlzdG9sIE1lZGljYWwgU2Nob29sLCBVbml2ZXJzaXR5IG9mIEJyaXN0b2wsIEJyaXN0
b2wsIFVLLiYjeEQ7TnVmZmllbGQgRGVwYXJ0bWVudCBvZiBQb3B1bGF0aW9uIEhlYWx0aCwgVW5p
dmVyc2l0eSBvZiBPeGZvcmQsIE94Zm9yZCwgVUsuJiN4RDtDZW50cmUgZm9yIENsaW5pY2FsIEVw
aWRlbWlvbG9neSwgTGFkeSBEYXZpcyBJbnN0aXR1dGUsIEpld2lzaCBHZW5lcmFsIEhvc3BpdGFs
LCBNY0dpbGwgVW5pdmVyc2l0eSwgTW9udHJlYWwsIFF1ZWJlYywgQ2FuYWRhLiYjeEQ7TVJDIElu
dGVncmF0aXZlIEVwaWRlbWlvbG9neSBVbml0LCBVbml2ZXJzaXR5IG9mIEJyaXN0b2wsIEJyaXN0
b2wsIFVLLiYjeEQ7TVJDIENsaW5pY2FsIFRyaWFscyBVbml0LCBVbml2ZXJzaXR5IENvbGxlZ2Ug
TG9uZG9uLCBMb25kb24sIFVLLjwvYXV0aC1hZGRyZXNzPjxyZWMtbnVtYmVyPjEwODE5PC9yZWMt
bnVtYmVyPjxsYXN0LXVwZGF0ZWQtZGF0ZSBmb3JtYXQ9InV0YyI+MTYzNDU2ODgyMDwvbGFzdC11
cGRhdGVkLWRhdGU+PGFjY2Vzc2lvbi1udW0+MzE0NjI1MzE8L2FjY2Vzc2lvbi1udW0+PGVsZWN0
cm9uaWMtcmVzb3VyY2UtbnVtPjEwLjExMzYvYm1qLmw0ODk4PC9lbGVjdHJvbmljLXJlc291cmNl
LW51bT48dm9sdW1lPjM2Njwvdm9sdW1lPjwvcmVjb3JkPjwvQ2l0ZT48L0VuZE5vdGU+AG==
</w:fldData>
        </w:fldChar>
      </w:r>
      <w:r w:rsidR="00C32387">
        <w:rPr>
          <w:color w:val="222222"/>
        </w:rPr>
        <w:instrText xml:space="preserve"> ADDIN EN.CITE </w:instrText>
      </w:r>
      <w:r w:rsidR="00C32387">
        <w:rPr>
          <w:color w:val="222222"/>
        </w:rPr>
        <w:fldChar w:fldCharType="begin">
          <w:fldData xml:space="preserve">PEVuZE5vdGU+PENpdGU+PEF1dGhvcj5TdGVybmU8L0F1dGhvcj48WWVhcj4yMDE5PC9ZZWFyPjxJ
RFRleHQ+Um9CIDI6IGEgcmV2aXNlZCB0b29sIGZvciBhc3Nlc3NpbmcgcmlzayBvZiBiaWFzIGlu
IHJhbmRvbWlzZWQgdHJpYWxzPC9JRFRleHQ+PERpc3BsYXlUZXh0PjxzdHlsZSBmYWNlPSJzdXBl
cnNjcmlwdCI+NDwvc3R5bGU+PC9EaXNwbGF5VGV4dD48cmVjb3JkPjxkYXRlcz48cHViLWRhdGVz
PjxkYXRlPkF1ZyAyODwvZGF0ZT48L3B1Yi1kYXRlcz48eWVhcj4yMDE5PC95ZWFyPjwvZGF0ZXM+
PGtleXdvcmRzPjxrZXl3b3JkPkJpYXM8L2tleXdvcmQ+PGtleXdvcmQ+KlJlc2VhcmNoIERlc2ln
bjwva2V5d29yZD48a2V5d29yZD5hdCB3d3cuaWNtamUub3JnL2NvaV9kaXNjbG9zdXJlLnBkZiBh
bmQgZGVjbGFyZTogc3VwcG9ydCBmcm9tIHRoZSBNUkMgYW5kPC9rZXl3b3JkPjxrZXl3b3JkPldl
bGxjb21lIFRydXN0IGZvciB0aGUgc3VibWl0dGVkIHdvcms8L2tleXdvcmQ+PGtleXdvcmQ+SkFD
UyByZXBvcnRzIGdyYW50cyBmcm9tIHRoZSBNUkMgYW5kIE5JSFI8L2tleXdvcmQ+PGtleXdvcmQ+
ZHVyaW5nIHRoZSBjb25kdWN0IG9mIHRoZSBzdHVkeTwva2V5d29yZD48a2V5d29yZD5KUyByZXBv
cnRzIGdyYW50cyBmcm9tIHRoZSBNUkMsIENvY2hyYW5lPC9rZXl3b3JkPjxrZXl3b3JkPkNvbGxh
Ym9yYXRpb24sIGFuZCBOSUhSIGR1cmluZyB0aGUgY29uZHVjdCBvZiB0aGUgc3R1ZHk8L2tleXdv
cmQ+PGtleXdvcmQ+Q0pDIGlzIG9uZSBvZiB0aGU8L2tleXdvcmQ+PGtleXdvcmQ+Y29vcmRpbmF0
aW5nIGVkaXRvcnMgb2YgQ29jaHJhbmUgQWlyd2F5cyBhbmQgaGFzIHJlc3BvbnNpYmlsaXR5IGZv
ciB0cmFpbmluZzwva2V5d29yZD48a2V5d29yZD5Db2NocmFuZSBhdXRob3JzIGluIHRoZSBVSyBp
biBDb2NocmFuZSBtZXRob2RvbG9neSAoaW5jbHVkaW5nIHRoZSBhc3Nlc3NtZW50IG9mPC9rZXl3
b3JkPjxrZXl3b3JkPnJpc2tzIG9mIGJpYXMpPC9rZXl3b3JkPjxrZXl3b3JkPkpSRSByZXBvcnRz
IGdyYW50cyBmcm9tIHRoZSBNUkMgYW5kIEJvZWhyaW5nZXIgSW5nZWxoZWltLCBvdXRzaWRlPC9r
ZXl3b3JkPjxrZXl3b3JkPnRoZSBzdWJtaXR0ZWQgd29yazwva2V5d29yZD48a2V5d29yZD5NQUgg
cmVwb3J0cyBncmFudHMgZnJvbSB0aGUgTmF0aW9uYWwgSW5zdGl0dXRlcyBvZiBIZWFsdGg8L2tl
eXdvcmQ+PGtleXdvcmQ+KE5JSCkgZHVyaW5nIHRoZSBjb25kdWN0IG9mIHRoZSBzdHVkeTwva2V5
d29yZD48a2V5d29yZD5QSiBzZXJ2ZXMgYXMgYW4gdW5wYWlkIG1lbWJlciBvZiB0aGU8L2tleXdv
cmQ+PGtleXdvcmQ+c3RlZXJpbmcgZ3JvdXAgb2YgY2FyZGlvdmFzY3VsYXIgdHJpYWxzIGZ1bmRl
ZCBieSBBc3RyYSBaZW5lY2EsIEJpb3Ryb25payw8L2tleXdvcmQ+PGtleXdvcmQ+Qmlvc2Vuc29y
cywgU3QgSnVkZSBNZWRpY2FsLCBhbmQgVGhlIE1lZGljaW5lcyBDb21wYW55LCBoYXMgcmVjZWl2
ZWQgcmVzZWFyY2g8L2tleXdvcmQ+PGtleXdvcmQ+Z3JhbnRzIHRvIHRoZSBpbnN0aXR1dGlvbiBm
cm9tIEFzdHJhIFplbmVjYSwgQmlvdHJvbmlrLCBCaW9zZW5zb3JzIEludGVybmF0aW9uYWwsPC9r
ZXl3b3JkPjxrZXl3b3JkPkVsaSBMaWxseSwgYW5kIFRoZSBNZWRpY2luZXMgQ29tcGFueSwgYW5k
IGhvbm9yYXJpdW1zIHRvIHRoZSBpbnN0aXR1dGlvbiBmb3I8L2tleXdvcmQ+PGtleXdvcmQ+cGFy
dGljaXBhdGlvbiBpbiBhZHZpc29yeSBib2FyZHMgZnJvbSBBbWdlbiwgYnV0IGhhcyBub3QgcmVj
ZWl2ZWQgcGVyc29uYWw8L2tleXdvcmQ+PGtleXdvcmQ+cGF5bWVudHMgYnkgYW55IHBoYXJtYWNl
dXRpY2FsIGNvbXBhbnkgb3IgZGV2aWNlIG1hbnVmYWN0dXJlcjwva2V5d29yZD48a2V5d29yZD5K
SksgcmVwb3J0czwva2V5d29yZD48a2V5d29yZD5wZXJzb25hbCBmZWVzIGZyb20gQk1KIG91dHNp
ZGUgdGhlIHN1Ym1pdHRlZCB3b3JrPC9rZXl3b3JkPjxrZXl3b3JkPlRMYSBpcyBhbiBlbXBsb3ll
ZSBvZjwva2V5d29yZD48a2V5d29yZD5Db2NocmFuZTwva2V5d29yZD48a2V5d29yZD5UTGkgcmVw
b3J0cyBncmFudHMgZnJvbSB0aGUgTklIIE5hdGlvbmFsIEV5ZSBJbnN0aXR1dGUsIGFuZCB0aGU8
L2tleXdvcmQ+PGtleXdvcmQ+UGF0aWVudC1DZW50ZXJlZCBPdXRjb21lcyBSZXNlYXJjaCBJbnN0
aXR1dGUgZHVyaW5nIHRoZSBjb25kdWN0IG9mIHRoZSBzdHVkeTwva2V5d29yZD48a2V5d29yZD5B
TTwva2V5d29yZD48a2V5d29yZD5yZXBvcnRzIGdyYW50cyBmcm9tIE1SQyBhbmQgQ2FuY2VyIFJl
c2VhcmNoIFVLIGR1cmluZyB0aGUgY29uZHVjdCBvZiB0aGUgc3R1ZHk8L2tleXdvcmQ+PGtleXdv
cmQ+S1QgcmVwb3J0cyBncmFudHMgZnJvbSBNUkMgZHVyaW5nIHRoZSBjb25kdWN0IG9mIHRoZSBz
dHVkeSBhbmQgcGVyc29uYWwgZmVlcyBmcm9tPC9rZXl3b3JkPjxrZXl3b3JkPkNIREkgb3V0c2lk
ZSB0aGUgc3VibWl0dGVkIHdvcms8L2tleXdvcmQ+PGtleXdvcmQ+SlBUSCByZXBvcnRzIGdyYW50
cyBmcm9tIHRoZSBNUkMgYW5kIENvY2hyYW5lPC9rZXl3b3JkPjxrZXl3b3JkPkNvbGxhYm9yYXRp
b24gZHVyaW5nIHRoZSBjb25kdWN0IG9mIHRoZSBzdHVkeTwva2V5d29yZD48a2V5d29yZD50aGUg
YXV0aG9ycyBkZWNsYXJlIG5vIG90aGVyPC9rZXl3b3JkPjxrZXl3b3JkPnJlbGF0aW9uc2hpcHMg
b3IgYWN0aXZpdGllcyB0aGF0IGNvdWxkIGFwcGVhciB0byBoYXZlIGluZmx1ZW5jZWQgdGhlIHN1
Ym1pdHRlZDwva2V5d29yZD48a2V5d29yZD53b3JrLjwva2V5d29yZD48L2tleXdvcmRzPjx1cmxz
PjxyZWxhdGVkLXVybHM+PHVybD5odHRwczovL3d3dy5uY2JpLm5sbS5uaWguZ292L3B1Ym1lZC8z
MTQ2MjUzMTwvdXJsPjwvcmVsYXRlZC11cmxzPjwvdXJscz48aXNibj4xNzU2LTE4MzMgKEVsZWN0
cm9uaWMpJiN4RDswOTU5LTgxMzggKExpbmtpbmcpPC9pc2JuPjx0aXRsZXM+PHRpdGxlPlJvQiAy
OiBhIHJldmlzZWQgdG9vbCBmb3IgYXNzZXNzaW5nIHJpc2sgb2YgYmlhcyBpbiByYW5kb21pc2Vk
IHRyaWFsczwvdGl0bGU+PHNlY29uZGFyeS10aXRsZT5CTUo8L3NlY29uZGFyeS10aXRsZT48L3Rp
dGxlcz48cGFnZXM+bDQ4OTg8L3BhZ2VzPjxjb250cmlidXRvcnM+PGF1dGhvcnM+PGF1dGhvcj5T
dGVybmUsIEouIEEuIEMuPC9hdXRob3I+PGF1dGhvcj5TYXZvdmljLCBKLjwvYXV0aG9yPjxhdXRo
b3I+UGFnZSwgTS4gSi48L2F1dGhvcj48YXV0aG9yPkVsYmVycywgUi4gRy48L2F1dGhvcj48YXV0
aG9yPkJsZW5jb3dlLCBOLiBTLjwvYXV0aG9yPjxhdXRob3I+Qm91dHJvbiwgSS48L2F1dGhvcj48
YXV0aG9yPkNhdGVzLCBDLiBKLjwvYXV0aG9yPjxhdXRob3I+Q2hlbmcsIEguIFkuPC9hdXRob3I+
PGF1dGhvcj5Db3JiZXR0LCBNLiBTLjwvYXV0aG9yPjxhdXRob3I+RWxkcmlkZ2UsIFMuIE0uPC9h
dXRob3I+PGF1dGhvcj5FbWJlcnNvbiwgSi4gUi48L2F1dGhvcj48YXV0aG9yPkhlcm5hbiwgTS4g
QS48L2F1dGhvcj48YXV0aG9yPkhvcGV3ZWxsLCBTLjwvYXV0aG9yPjxhdXRob3I+SHJvYmphcnRz
c29uLCBBLjwvYXV0aG9yPjxhdXRob3I+SnVucXVlaXJhLCBELiBSLjwvYXV0aG9yPjxhdXRob3I+
SnVuaSwgUC48L2F1dGhvcj48YXV0aG9yPktpcmtoYW0sIEouIEouPC9hdXRob3I+PGF1dGhvcj5M
YXNzZXJzb24sIFQuPC9hdXRob3I+PGF1dGhvcj5MaSwgVC48L2F1dGhvcj48YXV0aG9yPk1jQWxl
ZW5hbiwgQS48L2F1dGhvcj48YXV0aG9yPlJlZXZlcywgQi4gQy48L2F1dGhvcj48YXV0aG9yPlNo
ZXBwZXJkLCBTLjwvYXV0aG9yPjxhdXRob3I+U2hyaWVyLCBJLjwvYXV0aG9yPjxhdXRob3I+U3Rl
d2FydCwgTC4gQS48L2F1dGhvcj48YXV0aG9yPlRpbGxpbmcsIEsuPC9hdXRob3I+PGF1dGhvcj5X
aGl0ZSwgSS4gUi48L2F1dGhvcj48YXV0aG9yPldoaXRpbmcsIFAuIEYuPC9hdXRob3I+PGF1dGhv
cj5IaWdnaW5zLCBKLiBQLiBULjwvYXV0aG9yPjwvYXV0aG9ycz48L2NvbnRyaWJ1dG9ycz48ZWRp
dGlvbj4yMDE5LzA4LzMwPC9lZGl0aW9uPjxhZGRlZC1kYXRlIGZvcm1hdD0idXRjIj4xNjM0NTY4
ODIwPC9hZGRlZC1kYXRlPjxyZWYtdHlwZSBuYW1lPSJKb3VybmFsIEFydGljbGUiPjE3PC9yZWYt
dHlwZT48YXV0aC1hZGRyZXNzPlBvcHVsYXRpb24gSGVhbHRoIFNjaWVuY2VzLCBCcmlzdG9sIE1l
ZGljYWwgU2Nob29sLCBVbml2ZXJzaXR5IG9mIEJyaXN0b2wsIEJyaXN0b2wgQlM4IDJCTiwgVUsg
am9uYXRoYW4uc3Rlcm5lQGJyaXN0b2wuYWMudWsuJiN4RDtOSUhSIEJyaXN0b2wgQmlvbWVkaWNh
bCBSZXNlYXJjaCBDZW50cmUsIEJyaXN0b2wsIFVLLiYjeEQ7UG9wdWxhdGlvbiBIZWFsdGggU2Np
ZW5jZXMsIEJyaXN0b2wgTWVkaWNhbCBTY2hvb2wsIFVuaXZlcnNpdHkgb2YgQnJpc3RvbCwgQnJp
c3RvbCBCUzggMkJOLCBVSy4mI3hEO05JSFIgQ0xBSFJDIFdlc3QsIFVuaXZlcnNpdHkgSG9zcGl0
YWxzIEJyaXN0b2wgTkhTIEZvdW5kYXRpb24gVHJ1c3QsIEJyaXN0b2wsIFVLLiYjeEQ7U2Nob29s
IG9mIFB1YmxpYyBIZWFsdGggYW5kIFByZXZlbnRpdmUgTWVkaWNpbmUsIE1vbmFzaCBVbml2ZXJz
aXR5LCBNZWxib3VybmUsIEF1c3RyYWxpYS4mI3hEO01FVEhPRFMgdGVhbSwgRXBpZGVtaW9sb2d5
IGFuZCBCaW9zdGF0aXN0aWNzIENlbnRyZSwgSU5TRVJNIFVNUiAxMTUzLCBQYXJpcywgRnJhbmNl
LiYjeEQ7UGFyaXMgRGVzY2FydGVzIFVuaXZlcnNpdHksIFBhcmlzLCBGcmFuY2UuJiN4RDtDb2No
cmFuZSBGcmFuY2UsIFBhcmlzLCBGcmFuY2UuJiN4RDtQb3B1bGF0aW9uIEhlYWx0aCBSZXNlYXJj
aCBJbnN0aXR1dGUsIFN0IEdlb3JnZSZhcG9zO3MsIFVuaXZlcnNpdHkgb2YgTG9uZG9uLCBMb25k
b24sIFVLLiYjeEQ7Q2VudHJlIGZvciBSZXZpZXdzIGFuZCBEaXNzZW1pbmF0aW9uLCBVbml2ZXJz
aXR5IG9mIFlvcmssIFlvcmssIFVLLiYjeEQ7UHJhZ21hdGljIENsaW5pY2FsIFRyaWFscyBVbml0
LCBDZW50cmUgZm9yIFByaW1hcnkgQ2FyZSBhbmQgUHVibGljIEhlYWx0aCwgUXVlZW4gTWFyeSBV
bml2ZXJzaXR5IG9mIExvbmRvbiwgVUsuJiN4RDtNUkMgUG9wdWxhdGlvbiBIZWF0aCBSZXNlYXJj
aCBVbml0LCBDbGluaWNhbCBUcmlhbCBTZXJ2aWNlIFVuaXQgYW5kIEVwaWRlbWlvbG9naWNhbCBT
dHVkaWVzIFVuaXQsIE51ZmZpZWxkIERlcGFydG1lbnQgb2YgUG9wdWxhdGlvbiBIZWFsdGgsIFVu
aXZlcnNpdHkgb2YgT3hmb3JkLCBPeGZvcmQsIFVLLiYjeEQ7RGVwYXJ0bWVudHMgb2YgRXBpZGVt
aW9sb2d5IGFuZCBCaW9zdGF0aXN0aWNzLCBIYXJ2YXJkIFQgSCBDaGFuIFNjaG9vbCBvZiBQdWJs
aWMgSGVhbHRoLCBIYXJ2YXJkLU1JVCBEaXZpc2lvbiBvZiBIZWFsdGggU2NpZW5jZXMgb2YgVGVj
aG5vbG9neSwgQm9zdG9uLCBNQSwgVVNBLiYjeEQ7Q2VudHJlIGZvciBTdGF0aXN0aWNzIGluIE1l
ZGljaW5lLCBOdWZmaWVsZCBEZXBhcnRtZW50IG9mIE9ydGhvcGFlZGljcywgUmhldW1hdG9sb2d5
IGFuZCBNdXNjdWxvc2tlbGV0YWwgU2NpZW5jZXMsIFVuaXZlcnNpdHkgb2YgT3hmb3JkLCBPeGZv
cmQsIFVLLiYjeEQ7Q2VudHJlIGZvciBFdmlkZW5jZS1CYXNlZCBNZWRpY2luZSBPZGVuc2UsIE9k
ZW5zZSBVbml2ZXJzaXR5IEhvc3BpdGFsLCBPZGVuc2UsIERlbm1hcmsuJiN4RDtEZXBhcnRtZW50
IG9mIENsaW5pY2FsIFJlc2VhcmNoLCBVbml2ZXJzaXR5IG9mIFNvdXRoZXJuIERlbm1hcmssIE9k
ZW5zZSwgRGVubWFyay4mI3hEO09wZW4gUGF0aWVudCBkYXRhIEV4cGxvcmF0aXZlIE5ldHdvcmss
IE9kZW5zZSBVbml2ZXJzaXR5IEhvc3BpdGFsLCBPZGVuc2UsIERlbm1hcmsuJiN4RDtEZXBhcnRt
ZW50IG9mIEVtZXJnZW5jeSBNZWRpY2luZSwgRmFjdWx0eSBvZiBNZWRpY2luZSBhbmQgRGVudGlz
dHJ5LCBVbml2ZXJzaXR5IG9mIEFsYmVydGEsIEVkbW9udG9uLCBBbGJlcnRhLCBDYW5hZGEuJiN4
RDtBcHBsaWVkIEhlYWx0aCBSZXNlYXJjaCBDZW50cmUsIExpIEthIFNoaW5nIEtub3dsZWRnZSBJ
bnN0aXR1dGUsIFN0IE1pY2hhZWwmYXBvcztzIEhvc3BpdGFsLCBEZXBhcnRtZW50IG9mIE1lZGlj
aW5lIGFuZCBJbnN0aXR1dGUgb2YgSGVhbHRoIFBvbGljeSwgTWFuYWdlbWVudCBhbmQgRXZhbHVh
dGlvbiwgVW5pdmVyc2l0eSBvZiBUb3JvbnRvLCBUb3JvbnRvLCBPbnRhcmlvLCBDYW5hZGEuJiN4
RDtDZW50cmUgZm9yIEJpb3N0YXRpc3RpY3MsIFVuaXZlcnNpdHkgb2YgTWFuY2hlc3RlciwgTWFu
Y2hlc3RlciwgVUsuJiN4RDtFZGl0b3JpYWwgYW5kIE1ldGhvZHMgRGVwYXJ0bWVudCwgQ29jaHJh
bmUgQ2VudHJhbCBFeGVjdXRpdmUsIExvbmRvbiwgVUsuJiN4RDtEZXBhcnRtZW50IG9mIEVwaWRl
bWlvbG9neSwgSm9obnMgSG9wa2lucyBCbG9vbWJlcmcgU2Nob29sIG9mIFB1YmxpYyBIZWFsdGgs
IEJhbHRpbW9yZSwgTWFyeWxhbmQsIFVTQS4mI3hEO1RyYW5zbGF0aW9uYWwgSGVhbHRoIFNjaWVu
Y2VzLCBCcmlzdG9sIE1lZGljYWwgU2Nob29sLCBVbml2ZXJzaXR5IG9mIEJyaXN0b2wsIEJyaXN0
b2wsIFVLLiYjeEQ7TnVmZmllbGQgRGVwYXJ0bWVudCBvZiBQb3B1bGF0aW9uIEhlYWx0aCwgVW5p
dmVyc2l0eSBvZiBPeGZvcmQsIE94Zm9yZCwgVUsuJiN4RDtDZW50cmUgZm9yIENsaW5pY2FsIEVw
aWRlbWlvbG9neSwgTGFkeSBEYXZpcyBJbnN0aXR1dGUsIEpld2lzaCBHZW5lcmFsIEhvc3BpdGFs
LCBNY0dpbGwgVW5pdmVyc2l0eSwgTW9udHJlYWwsIFF1ZWJlYywgQ2FuYWRhLiYjeEQ7TVJDIElu
dGVncmF0aXZlIEVwaWRlbWlvbG9neSBVbml0LCBVbml2ZXJzaXR5IG9mIEJyaXN0b2wsIEJyaXN0
b2wsIFVLLiYjeEQ7TVJDIENsaW5pY2FsIFRyaWFscyBVbml0LCBVbml2ZXJzaXR5IENvbGxlZ2Ug
TG9uZG9uLCBMb25kb24sIFVLLjwvYXV0aC1hZGRyZXNzPjxyZWMtbnVtYmVyPjEwODE5PC9yZWMt
bnVtYmVyPjxsYXN0LXVwZGF0ZWQtZGF0ZSBmb3JtYXQ9InV0YyI+MTYzNDU2ODgyMDwvbGFzdC11
cGRhdGVkLWRhdGU+PGFjY2Vzc2lvbi1udW0+MzE0NjI1MzE8L2FjY2Vzc2lvbi1udW0+PGVsZWN0
cm9uaWMtcmVzb3VyY2UtbnVtPjEwLjExMzYvYm1qLmw0ODk4PC9lbGVjdHJvbmljLXJlc291cmNl
LW51bT48dm9sdW1lPjM2Njwvdm9sdW1lPjwvcmVjb3JkPjwvQ2l0ZT48L0VuZE5vdGU+AG==
</w:fldData>
        </w:fldChar>
      </w:r>
      <w:r w:rsidR="00C32387">
        <w:rPr>
          <w:color w:val="222222"/>
        </w:rPr>
        <w:instrText xml:space="preserve"> ADDIN EN.CITE.DATA </w:instrText>
      </w:r>
      <w:r w:rsidR="00C32387">
        <w:rPr>
          <w:color w:val="222222"/>
        </w:rPr>
      </w:r>
      <w:r w:rsidR="00C32387">
        <w:rPr>
          <w:color w:val="222222"/>
        </w:rPr>
        <w:fldChar w:fldCharType="end"/>
      </w:r>
      <w:r w:rsidR="0031223A">
        <w:rPr>
          <w:color w:val="222222"/>
        </w:rPr>
      </w:r>
      <w:r w:rsidR="0031223A">
        <w:rPr>
          <w:color w:val="222222"/>
        </w:rPr>
        <w:fldChar w:fldCharType="separate"/>
      </w:r>
      <w:r w:rsidR="00C32387" w:rsidRPr="00C32387">
        <w:rPr>
          <w:noProof/>
          <w:color w:val="222222"/>
          <w:vertAlign w:val="superscript"/>
        </w:rPr>
        <w:t>4</w:t>
      </w:r>
      <w:r w:rsidR="0031223A">
        <w:rPr>
          <w:color w:val="222222"/>
        </w:rPr>
        <w:fldChar w:fldCharType="end"/>
      </w:r>
      <w:r>
        <w:rPr>
          <w:color w:val="222222"/>
        </w:rPr>
        <w:t xml:space="preserve"> The utility of this tool extends beyond the assessment of existing studies. It can also serve as a valuable resource in the design of new RCTs focused on SSIs. By highlighting areas in the conduct and reporting of randomised trials, this tool can guide researchers design studies of high-quality. This proactive approach can ultimately lead to higher quality evidence being generated in the field of SSI research.</w:t>
      </w:r>
    </w:p>
    <w:p w14:paraId="38C21AFE" w14:textId="77777777" w:rsidR="0031223A" w:rsidRDefault="0031223A">
      <w:pPr>
        <w:shd w:val="clear" w:color="auto" w:fill="FFFFFF"/>
        <w:spacing w:line="360" w:lineRule="auto"/>
        <w:rPr>
          <w:color w:val="222222"/>
        </w:rPr>
      </w:pPr>
    </w:p>
    <w:p w14:paraId="321D1459" w14:textId="0F77945D" w:rsidR="000E79BC" w:rsidRDefault="00287A8B">
      <w:pPr>
        <w:shd w:val="clear" w:color="auto" w:fill="FFFFFF"/>
        <w:spacing w:line="360" w:lineRule="auto"/>
        <w:rPr>
          <w:color w:val="222222"/>
        </w:rPr>
      </w:pPr>
      <w:r>
        <w:rPr>
          <w:color w:val="222222"/>
        </w:rPr>
        <w:t>Moreover, the adoption of this tool in future meta-analyses can enhance the reliability and generalisability of their findings. This is because this tool provides standardisation in the assessment of clinical trials, allowing both researchers and policymakers to better understand what has been done. Importantly, high-quality RCTs are the cornerstone of robust meta-analyses, and this tool provides a means to systematically and consistently identify such studies.</w:t>
      </w:r>
      <w:r w:rsidR="00C32387">
        <w:rPr>
          <w:color w:val="222222"/>
        </w:rPr>
        <w:fldChar w:fldCharType="begin"/>
      </w:r>
      <w:r w:rsidR="00C32387">
        <w:rPr>
          <w:color w:val="222222"/>
        </w:rPr>
        <w:instrText xml:space="preserve"> ADDIN EN.CITE &lt;EndNote&gt;&lt;Cite&gt;&lt;Author&gt;NIHR Global Research Health Unit on Global Surgery&lt;/Author&gt;&lt;Year&gt;2022&lt;/Year&gt;&lt;IDText&gt;Routine sterile glove and instrument change at the time of abdominal wound closure to prevent surgical site infection (ChEETAh): a pragmatic, cluster-randomised trial in seven low-income and middle-income countries&lt;/IDText&gt;&lt;DisplayText&gt;&lt;style face="superscript"&gt;5&lt;/style&gt;&lt;/DisplayText&gt;&lt;record&gt;&lt;dates&gt;&lt;pub-dates&gt;&lt;date&gt;Oct 31&lt;/date&gt;&lt;/pub-dates&gt;&lt;year&gt;2022&lt;/year&gt;&lt;/dates&gt;&lt;urls&gt;&lt;related-urls&gt;&lt;url&gt;https://www.ncbi.nlm.nih.gov/pubmed/36328045&lt;/url&gt;&lt;/related-urls&gt;&lt;/urls&gt;&lt;isbn&gt;1474-547X (Electronic)&amp;#xD;0140-6736 (Linking)&lt;/isbn&gt;&lt;titles&gt;&lt;title&gt;Routine sterile glove and instrument change at the time of abdominal wound closure to prevent surgical site infection (ChEETAh): a pragmatic, cluster-randomised trial in seven low-income and middle-income countries&lt;/title&gt;&lt;secondary-title&gt;Lancet&lt;/secondary-title&gt;&lt;/titles&gt;&lt;contributors&gt;&lt;authors&gt;&lt;author&gt;NIHR Global Research Health Unit on Global Surgery,&lt;/author&gt;&lt;/authors&gt;&lt;/contributors&gt;&lt;edition&gt;2022/11/04&lt;/edition&gt;&lt;added-date format="utc"&gt;1667984201&lt;/added-date&gt;&lt;ref-type name="Journal Article"&gt;17&lt;/ref-type&gt;&lt;rec-number&gt;13489&lt;/rec-number&gt;&lt;last-updated-date format="utc"&gt;1703162865&lt;/last-updated-date&gt;&lt;accession-num&gt;36328045&lt;/accession-num&gt;&lt;electronic-resource-num&gt;10.1016/S0140-6736(22)01884-0&lt;/electronic-resource-num&gt;&lt;/record&gt;&lt;/Cite&gt;&lt;/EndNote&gt;</w:instrText>
      </w:r>
      <w:r w:rsidR="00C32387">
        <w:rPr>
          <w:color w:val="222222"/>
        </w:rPr>
        <w:fldChar w:fldCharType="separate"/>
      </w:r>
      <w:r w:rsidR="00C32387" w:rsidRPr="00C32387">
        <w:rPr>
          <w:noProof/>
          <w:color w:val="222222"/>
          <w:vertAlign w:val="superscript"/>
        </w:rPr>
        <w:t>5</w:t>
      </w:r>
      <w:r w:rsidR="00C32387">
        <w:rPr>
          <w:color w:val="222222"/>
        </w:rPr>
        <w:fldChar w:fldCharType="end"/>
      </w:r>
      <w:r>
        <w:rPr>
          <w:color w:val="222222"/>
        </w:rPr>
        <w:t xml:space="preserve"> As a result, meta-analyses that utilise this tool are likely to produce more accurate and meaningful conclusions, which can inform clinical practice and policy decisions related to SSI prevention and management.</w:t>
      </w:r>
    </w:p>
    <w:p w14:paraId="20A26DBB" w14:textId="77777777" w:rsidR="000E79BC" w:rsidRDefault="00287A8B">
      <w:pPr>
        <w:shd w:val="clear" w:color="auto" w:fill="FFFFFF"/>
        <w:spacing w:before="240" w:after="240" w:line="360" w:lineRule="auto"/>
        <w:rPr>
          <w:color w:val="222222"/>
        </w:rPr>
      </w:pPr>
      <w:r>
        <w:rPr>
          <w:color w:val="222222"/>
        </w:rPr>
        <w:t>The development of this SSI-specific RoB-2 assessment tool is an important step towards improving the quality of future clinical trials and meta-analyses. By focusing on the unique aspects of SSIs and streamlining the assessment process, this tool provides a practical and rigorous means of evaluating the quality of RCTs. Its application in both the assessment of existing studies and the design of new trials holds the potential to significantly improve the quality of evidence in SSI research, ultimately leading to better patient outcomes and more effective infection control strategies.</w:t>
      </w:r>
    </w:p>
    <w:p w14:paraId="300578D6" w14:textId="77777777" w:rsidR="000E79BC" w:rsidRPr="00C32387" w:rsidRDefault="00C32387">
      <w:pPr>
        <w:shd w:val="clear" w:color="auto" w:fill="FFFFFF"/>
        <w:spacing w:before="240" w:after="240" w:line="360" w:lineRule="auto"/>
        <w:rPr>
          <w:b/>
          <w:color w:val="222222"/>
        </w:rPr>
      </w:pPr>
      <w:r w:rsidRPr="00C32387">
        <w:rPr>
          <w:b/>
          <w:color w:val="222222"/>
        </w:rPr>
        <w:lastRenderedPageBreak/>
        <w:t>References</w:t>
      </w:r>
    </w:p>
    <w:p w14:paraId="69283622" w14:textId="77777777" w:rsidR="00C32387" w:rsidRPr="00883466" w:rsidRDefault="00C32387" w:rsidP="00C32387">
      <w:pPr>
        <w:pStyle w:val="EndNoteBibliography"/>
        <w:ind w:left="426" w:hanging="426"/>
        <w:rPr>
          <w:noProof/>
          <w:sz w:val="20"/>
          <w:szCs w:val="20"/>
        </w:rPr>
      </w:pPr>
      <w:r w:rsidRPr="00883466">
        <w:rPr>
          <w:sz w:val="20"/>
          <w:szCs w:val="20"/>
        </w:rPr>
        <w:fldChar w:fldCharType="begin"/>
      </w:r>
      <w:r w:rsidRPr="00883466">
        <w:rPr>
          <w:sz w:val="20"/>
          <w:szCs w:val="20"/>
        </w:rPr>
        <w:instrText xml:space="preserve"> ADDIN EN.REFLIST </w:instrText>
      </w:r>
      <w:r w:rsidRPr="00883466">
        <w:rPr>
          <w:sz w:val="20"/>
          <w:szCs w:val="20"/>
        </w:rPr>
        <w:fldChar w:fldCharType="separate"/>
      </w:r>
      <w:r w:rsidRPr="00883466">
        <w:rPr>
          <w:noProof/>
          <w:sz w:val="20"/>
          <w:szCs w:val="20"/>
        </w:rPr>
        <w:t>1.</w:t>
      </w:r>
      <w:r w:rsidRPr="00883466">
        <w:rPr>
          <w:noProof/>
          <w:sz w:val="20"/>
          <w:szCs w:val="20"/>
        </w:rPr>
        <w:tab/>
        <w:t xml:space="preserve">GlobalSurg Collaborative. Surgical site infection after gastrointestinal surgery in high-income, middle-income, and low-income countries: a prospective, international, multicentre cohort study. </w:t>
      </w:r>
      <w:r w:rsidRPr="00883466">
        <w:rPr>
          <w:i/>
          <w:noProof/>
          <w:sz w:val="20"/>
          <w:szCs w:val="20"/>
        </w:rPr>
        <w:t>Lancet Infect Dis</w:t>
      </w:r>
      <w:r w:rsidRPr="00883466">
        <w:rPr>
          <w:noProof/>
          <w:sz w:val="20"/>
          <w:szCs w:val="20"/>
        </w:rPr>
        <w:t xml:space="preserve"> 2018; </w:t>
      </w:r>
      <w:r w:rsidRPr="00883466">
        <w:rPr>
          <w:b/>
          <w:noProof/>
          <w:sz w:val="20"/>
          <w:szCs w:val="20"/>
        </w:rPr>
        <w:t>18</w:t>
      </w:r>
      <w:r w:rsidRPr="00883466">
        <w:rPr>
          <w:noProof/>
          <w:sz w:val="20"/>
          <w:szCs w:val="20"/>
        </w:rPr>
        <w:t>(5): 516-25.</w:t>
      </w:r>
    </w:p>
    <w:p w14:paraId="2295FE2E" w14:textId="77777777" w:rsidR="00C32387" w:rsidRPr="00883466" w:rsidRDefault="00C32387" w:rsidP="00C32387">
      <w:pPr>
        <w:pStyle w:val="EndNoteBibliography"/>
        <w:ind w:left="426" w:hanging="426"/>
        <w:rPr>
          <w:noProof/>
          <w:sz w:val="20"/>
          <w:szCs w:val="20"/>
        </w:rPr>
      </w:pPr>
      <w:r w:rsidRPr="00883466">
        <w:rPr>
          <w:noProof/>
          <w:sz w:val="20"/>
          <w:szCs w:val="20"/>
        </w:rPr>
        <w:t>2.</w:t>
      </w:r>
      <w:r w:rsidRPr="00883466">
        <w:rPr>
          <w:noProof/>
          <w:sz w:val="20"/>
          <w:szCs w:val="20"/>
        </w:rPr>
        <w:tab/>
        <w:t xml:space="preserve">Sandy-Hodgetts K. The hidden pandemic: surgical wound complications and the use of technology for early detection and prevention: Technology for early detection of wound infections. </w:t>
      </w:r>
      <w:r w:rsidRPr="00883466">
        <w:rPr>
          <w:i/>
          <w:noProof/>
          <w:sz w:val="20"/>
          <w:szCs w:val="20"/>
        </w:rPr>
        <w:t>Impact Surgery</w:t>
      </w:r>
      <w:r w:rsidRPr="00883466">
        <w:rPr>
          <w:noProof/>
          <w:sz w:val="20"/>
          <w:szCs w:val="20"/>
        </w:rPr>
        <w:t xml:space="preserve"> 2024; </w:t>
      </w:r>
      <w:r w:rsidRPr="00883466">
        <w:rPr>
          <w:b/>
          <w:noProof/>
          <w:sz w:val="20"/>
          <w:szCs w:val="20"/>
        </w:rPr>
        <w:t>1</w:t>
      </w:r>
      <w:r w:rsidRPr="00883466">
        <w:rPr>
          <w:noProof/>
          <w:sz w:val="20"/>
          <w:szCs w:val="20"/>
        </w:rPr>
        <w:t>(4): 2.</w:t>
      </w:r>
    </w:p>
    <w:p w14:paraId="1C7378AC" w14:textId="77777777" w:rsidR="00C32387" w:rsidRPr="00883466" w:rsidRDefault="00C32387" w:rsidP="00C32387">
      <w:pPr>
        <w:pStyle w:val="EndNoteBibliography"/>
        <w:ind w:left="426" w:hanging="426"/>
        <w:rPr>
          <w:noProof/>
          <w:sz w:val="20"/>
          <w:szCs w:val="20"/>
        </w:rPr>
      </w:pPr>
      <w:r w:rsidRPr="00883466">
        <w:rPr>
          <w:noProof/>
          <w:sz w:val="20"/>
          <w:szCs w:val="20"/>
        </w:rPr>
        <w:t>3.</w:t>
      </w:r>
      <w:r w:rsidRPr="00883466">
        <w:rPr>
          <w:noProof/>
          <w:sz w:val="20"/>
          <w:szCs w:val="20"/>
        </w:rPr>
        <w:tab/>
        <w:t xml:space="preserve">National Institute of Health Research Unit on Global S. Alcoholic chlorhexidine skin preparation or triclosan-coated sutures to reduce surgical site infection: a systematic review and meta-analysis of high-quality randomised controlled trials. </w:t>
      </w:r>
      <w:r w:rsidRPr="00883466">
        <w:rPr>
          <w:i/>
          <w:noProof/>
          <w:sz w:val="20"/>
          <w:szCs w:val="20"/>
        </w:rPr>
        <w:t>Lancet Infect Dis</w:t>
      </w:r>
      <w:r w:rsidRPr="00883466">
        <w:rPr>
          <w:noProof/>
          <w:sz w:val="20"/>
          <w:szCs w:val="20"/>
        </w:rPr>
        <w:t xml:space="preserve"> 2022; </w:t>
      </w:r>
      <w:r w:rsidRPr="00883466">
        <w:rPr>
          <w:b/>
          <w:noProof/>
          <w:sz w:val="20"/>
          <w:szCs w:val="20"/>
        </w:rPr>
        <w:t>22</w:t>
      </w:r>
      <w:r w:rsidRPr="00883466">
        <w:rPr>
          <w:noProof/>
          <w:sz w:val="20"/>
          <w:szCs w:val="20"/>
        </w:rPr>
        <w:t>(8): 1242-51.</w:t>
      </w:r>
    </w:p>
    <w:p w14:paraId="69C2A7E3" w14:textId="77777777" w:rsidR="00C32387" w:rsidRPr="00883466" w:rsidRDefault="00C32387" w:rsidP="00C32387">
      <w:pPr>
        <w:pStyle w:val="EndNoteBibliography"/>
        <w:ind w:left="426" w:hanging="426"/>
        <w:rPr>
          <w:noProof/>
          <w:sz w:val="20"/>
          <w:szCs w:val="20"/>
        </w:rPr>
      </w:pPr>
      <w:r w:rsidRPr="00883466">
        <w:rPr>
          <w:noProof/>
          <w:sz w:val="20"/>
          <w:szCs w:val="20"/>
        </w:rPr>
        <w:t>4.</w:t>
      </w:r>
      <w:r w:rsidRPr="00883466">
        <w:rPr>
          <w:noProof/>
          <w:sz w:val="20"/>
          <w:szCs w:val="20"/>
        </w:rPr>
        <w:tab/>
        <w:t xml:space="preserve">Sterne JAC, Savovic J, Page MJ, et al. RoB 2: a revised tool for assessing risk of bias in randomised trials. </w:t>
      </w:r>
      <w:r w:rsidRPr="00883466">
        <w:rPr>
          <w:i/>
          <w:noProof/>
          <w:sz w:val="20"/>
          <w:szCs w:val="20"/>
        </w:rPr>
        <w:t>BMJ</w:t>
      </w:r>
      <w:r w:rsidRPr="00883466">
        <w:rPr>
          <w:noProof/>
          <w:sz w:val="20"/>
          <w:szCs w:val="20"/>
        </w:rPr>
        <w:t xml:space="preserve"> 2019; </w:t>
      </w:r>
      <w:r w:rsidRPr="00883466">
        <w:rPr>
          <w:b/>
          <w:noProof/>
          <w:sz w:val="20"/>
          <w:szCs w:val="20"/>
        </w:rPr>
        <w:t>366</w:t>
      </w:r>
      <w:r w:rsidRPr="00883466">
        <w:rPr>
          <w:noProof/>
          <w:sz w:val="20"/>
          <w:szCs w:val="20"/>
        </w:rPr>
        <w:t>: l4898.</w:t>
      </w:r>
    </w:p>
    <w:p w14:paraId="0B6DFA87" w14:textId="33D60C5B" w:rsidR="00C32387" w:rsidRPr="00883466" w:rsidRDefault="00C32387" w:rsidP="00C32387">
      <w:pPr>
        <w:pStyle w:val="EndNoteBibliography"/>
        <w:ind w:left="426" w:hanging="426"/>
        <w:rPr>
          <w:noProof/>
          <w:sz w:val="20"/>
          <w:szCs w:val="20"/>
        </w:rPr>
      </w:pPr>
      <w:r w:rsidRPr="00883466">
        <w:rPr>
          <w:noProof/>
          <w:sz w:val="20"/>
          <w:szCs w:val="20"/>
        </w:rPr>
        <w:t>5.</w:t>
      </w:r>
      <w:r w:rsidRPr="00883466">
        <w:rPr>
          <w:noProof/>
          <w:sz w:val="20"/>
          <w:szCs w:val="20"/>
        </w:rPr>
        <w:tab/>
        <w:t xml:space="preserve">NIHR Global Research Health Unit on Global Surgery. Routine sterile glove and instrument change at the time of abdominal wound closure to prevent surgical site infection (ChEETAh): a pragmatic, cluster-randomised trial in seven low-income and middle-income countries. </w:t>
      </w:r>
      <w:r w:rsidRPr="00883466">
        <w:rPr>
          <w:i/>
          <w:noProof/>
          <w:sz w:val="20"/>
          <w:szCs w:val="20"/>
        </w:rPr>
        <w:t>Lancet</w:t>
      </w:r>
      <w:r w:rsidRPr="00883466">
        <w:rPr>
          <w:noProof/>
          <w:sz w:val="20"/>
          <w:szCs w:val="20"/>
        </w:rPr>
        <w:t xml:space="preserve"> 2022.</w:t>
      </w:r>
      <w:r w:rsidR="00883466" w:rsidRPr="00883466">
        <w:rPr>
          <w:color w:val="212121"/>
          <w:sz w:val="20"/>
          <w:szCs w:val="20"/>
          <w:shd w:val="clear" w:color="auto" w:fill="FFFFFF"/>
        </w:rPr>
        <w:t xml:space="preserve"> Nov 19;400(10365):1767-1776. doi: 10.1016/S0140-6736(22)01884-0.</w:t>
      </w:r>
    </w:p>
    <w:p w14:paraId="6252ACD2" w14:textId="4A892C1C" w:rsidR="00C32387" w:rsidRPr="00C32387" w:rsidRDefault="00C32387" w:rsidP="00C32387">
      <w:pPr>
        <w:shd w:val="clear" w:color="auto" w:fill="FFFFFF"/>
        <w:spacing w:before="240" w:after="240" w:line="360" w:lineRule="auto"/>
        <w:ind w:left="426" w:hanging="426"/>
        <w:rPr>
          <w:bCs/>
          <w:color w:val="222222"/>
        </w:rPr>
        <w:sectPr w:rsidR="00C32387" w:rsidRPr="00C32387">
          <w:pgSz w:w="11909" w:h="16834"/>
          <w:pgMar w:top="1440" w:right="1440" w:bottom="1440" w:left="1440" w:header="720" w:footer="720" w:gutter="0"/>
          <w:pgNumType w:start="1"/>
          <w:cols w:space="720"/>
        </w:sectPr>
      </w:pPr>
      <w:r w:rsidRPr="00883466">
        <w:rPr>
          <w:sz w:val="20"/>
          <w:szCs w:val="20"/>
        </w:rPr>
        <w:fldChar w:fldCharType="end"/>
      </w:r>
    </w:p>
    <w:p w14:paraId="18BCEF06" w14:textId="77777777" w:rsidR="000E79BC" w:rsidRDefault="00287A8B">
      <w:pPr>
        <w:shd w:val="clear" w:color="auto" w:fill="FFFFFF"/>
        <w:spacing w:before="240" w:after="240" w:line="360" w:lineRule="auto"/>
        <w:rPr>
          <w:color w:val="222222"/>
        </w:rPr>
      </w:pPr>
      <w:r>
        <w:rPr>
          <w:b/>
          <w:color w:val="222222"/>
        </w:rPr>
        <w:lastRenderedPageBreak/>
        <w:t>Table 1.</w:t>
      </w:r>
      <w:r>
        <w:rPr>
          <w:color w:val="222222"/>
        </w:rPr>
        <w:t xml:space="preserve"> Summary of essential domains and areas of bias within the SSI-specific Risk of Bias-2 tool</w:t>
      </w:r>
    </w:p>
    <w:tbl>
      <w:tblPr>
        <w:tblStyle w:val="a"/>
        <w:tblW w:w="959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993"/>
        <w:gridCol w:w="4717"/>
        <w:gridCol w:w="2610"/>
      </w:tblGrid>
      <w:tr w:rsidR="00883466" w14:paraId="717E3D03" w14:textId="77777777" w:rsidTr="00883466">
        <w:tc>
          <w:tcPr>
            <w:tcW w:w="1276" w:type="dxa"/>
            <w:shd w:val="clear" w:color="auto" w:fill="C6D9F1" w:themeFill="text2" w:themeFillTint="33"/>
            <w:tcMar>
              <w:top w:w="100" w:type="dxa"/>
              <w:left w:w="100" w:type="dxa"/>
              <w:bottom w:w="100" w:type="dxa"/>
              <w:right w:w="100" w:type="dxa"/>
            </w:tcMar>
          </w:tcPr>
          <w:p w14:paraId="232A80E3" w14:textId="77777777" w:rsidR="000E79BC" w:rsidRDefault="000E79BC">
            <w:pPr>
              <w:widowControl w:val="0"/>
              <w:pBdr>
                <w:top w:val="nil"/>
                <w:left w:val="nil"/>
                <w:bottom w:val="nil"/>
                <w:right w:val="nil"/>
                <w:between w:val="nil"/>
              </w:pBdr>
              <w:spacing w:line="240" w:lineRule="auto"/>
              <w:rPr>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vAlign w:val="center"/>
          </w:tcPr>
          <w:p w14:paraId="6BF79342" w14:textId="77777777" w:rsidR="000E79BC" w:rsidRDefault="00287A8B">
            <w:pPr>
              <w:widowControl w:val="0"/>
              <w:spacing w:line="240" w:lineRule="auto"/>
              <w:rPr>
                <w:sz w:val="18"/>
                <w:szCs w:val="18"/>
              </w:rPr>
            </w:pPr>
            <w:r>
              <w:rPr>
                <w:b/>
                <w:sz w:val="18"/>
                <w:szCs w:val="18"/>
              </w:rPr>
              <w:t>Type of bias</w:t>
            </w:r>
          </w:p>
        </w:tc>
        <w:tc>
          <w:tcPr>
            <w:tcW w:w="47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vAlign w:val="center"/>
          </w:tcPr>
          <w:p w14:paraId="13D931A2" w14:textId="77777777" w:rsidR="000E79BC" w:rsidRDefault="00287A8B">
            <w:pPr>
              <w:widowControl w:val="0"/>
              <w:spacing w:line="240" w:lineRule="auto"/>
              <w:rPr>
                <w:sz w:val="18"/>
                <w:szCs w:val="18"/>
              </w:rPr>
            </w:pPr>
            <w:r>
              <w:rPr>
                <w:b/>
                <w:sz w:val="18"/>
                <w:szCs w:val="18"/>
              </w:rPr>
              <w:t>Definition of low risk</w:t>
            </w:r>
          </w:p>
        </w:tc>
        <w:tc>
          <w:tcPr>
            <w:tcW w:w="261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vAlign w:val="center"/>
          </w:tcPr>
          <w:p w14:paraId="0E51C1A3" w14:textId="77777777" w:rsidR="000E79BC" w:rsidRDefault="00287A8B">
            <w:pPr>
              <w:widowControl w:val="0"/>
              <w:spacing w:line="240" w:lineRule="auto"/>
              <w:rPr>
                <w:sz w:val="18"/>
                <w:szCs w:val="18"/>
              </w:rPr>
            </w:pPr>
            <w:r>
              <w:rPr>
                <w:b/>
                <w:sz w:val="18"/>
                <w:szCs w:val="18"/>
              </w:rPr>
              <w:t>Assessment</w:t>
            </w:r>
          </w:p>
        </w:tc>
      </w:tr>
      <w:tr w:rsidR="00883466" w14:paraId="7B8B03E9"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7A224" w14:textId="77777777" w:rsidR="000E79BC" w:rsidRDefault="00287A8B">
            <w:pPr>
              <w:widowControl w:val="0"/>
              <w:spacing w:line="240" w:lineRule="auto"/>
              <w:rPr>
                <w:sz w:val="18"/>
                <w:szCs w:val="18"/>
              </w:rPr>
            </w:pPr>
            <w:r>
              <w:rPr>
                <w:sz w:val="18"/>
                <w:szCs w:val="18"/>
              </w:rPr>
              <w:t>Random sequence generation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3F0E8" w14:textId="77777777" w:rsidR="000E79BC" w:rsidRDefault="00287A8B">
            <w:pPr>
              <w:widowControl w:val="0"/>
              <w:spacing w:line="240" w:lineRule="auto"/>
              <w:rPr>
                <w:sz w:val="18"/>
                <w:szCs w:val="18"/>
              </w:rPr>
            </w:pPr>
            <w:r>
              <w:rPr>
                <w:sz w:val="18"/>
                <w:szCs w:val="18"/>
              </w:rPr>
              <w:t>Selection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DC61B" w14:textId="77777777" w:rsidR="000E79BC" w:rsidRDefault="00287A8B">
            <w:pPr>
              <w:widowControl w:val="0"/>
              <w:spacing w:line="240" w:lineRule="auto"/>
              <w:rPr>
                <w:sz w:val="18"/>
                <w:szCs w:val="18"/>
              </w:rPr>
            </w:pPr>
            <w:r>
              <w:rPr>
                <w:sz w:val="18"/>
                <w:szCs w:val="18"/>
              </w:rPr>
              <w:t>Randomisation of patients using validated methodology, which included centralised, computer-based, or web-based sequence generation but excluded mechanical methods that could potentially be manipulated, such as shuffling of cards; quasi-randomisation or randomisation based on surgeons' judgement, preference, or availability were excluded</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5BAC5" w14:textId="77777777" w:rsidR="000E79BC" w:rsidRDefault="00287A8B">
            <w:pPr>
              <w:widowControl w:val="0"/>
              <w:spacing w:line="240" w:lineRule="auto"/>
              <w:rPr>
                <w:sz w:val="18"/>
                <w:szCs w:val="18"/>
              </w:rPr>
            </w:pPr>
            <w:r>
              <w:rPr>
                <w:sz w:val="18"/>
                <w:szCs w:val="18"/>
              </w:rPr>
              <w:t>Low risk: valid randomisation methodology; high risk: none or unclear randomisation methodology</w:t>
            </w:r>
          </w:p>
        </w:tc>
      </w:tr>
      <w:tr w:rsidR="00883466" w14:paraId="2E341EDC"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1F4A9" w14:textId="77777777" w:rsidR="000E79BC" w:rsidRDefault="00287A8B">
            <w:pPr>
              <w:widowControl w:val="0"/>
              <w:spacing w:line="240" w:lineRule="auto"/>
              <w:rPr>
                <w:sz w:val="18"/>
                <w:szCs w:val="18"/>
              </w:rPr>
            </w:pPr>
            <w:r>
              <w:rPr>
                <w:sz w:val="18"/>
                <w:szCs w:val="18"/>
              </w:rPr>
              <w:t>Allocation concealment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3CA56" w14:textId="77777777" w:rsidR="000E79BC" w:rsidRDefault="00287A8B">
            <w:pPr>
              <w:widowControl w:val="0"/>
              <w:spacing w:line="240" w:lineRule="auto"/>
              <w:rPr>
                <w:sz w:val="18"/>
                <w:szCs w:val="18"/>
              </w:rPr>
            </w:pPr>
            <w:r>
              <w:rPr>
                <w:sz w:val="18"/>
                <w:szCs w:val="18"/>
              </w:rPr>
              <w:t>Selection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6485E" w14:textId="77777777" w:rsidR="000E79BC" w:rsidRDefault="00287A8B">
            <w:pPr>
              <w:widowControl w:val="0"/>
              <w:spacing w:line="240" w:lineRule="auto"/>
              <w:rPr>
                <w:sz w:val="18"/>
                <w:szCs w:val="18"/>
              </w:rPr>
            </w:pPr>
            <w:r>
              <w:rPr>
                <w:sz w:val="18"/>
                <w:szCs w:val="18"/>
              </w:rPr>
              <w:t>Acceptable method for assigning participants to comparison groups without risk of previous knowledge of an upcoming allocation; low-risk methods include central allocation and randomly mixed block sizes</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31331" w14:textId="77777777" w:rsidR="000E79BC" w:rsidRDefault="00287A8B">
            <w:pPr>
              <w:widowControl w:val="0"/>
              <w:spacing w:line="240" w:lineRule="auto"/>
              <w:rPr>
                <w:sz w:val="18"/>
                <w:szCs w:val="18"/>
              </w:rPr>
            </w:pPr>
            <w:r>
              <w:rPr>
                <w:sz w:val="18"/>
                <w:szCs w:val="18"/>
              </w:rPr>
              <w:t>Low risk: valid allocation methodology; high risk: none or unclear allocation methodology</w:t>
            </w:r>
          </w:p>
        </w:tc>
      </w:tr>
      <w:tr w:rsidR="00883466" w14:paraId="424EE612"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0B285" w14:textId="77777777" w:rsidR="000E79BC" w:rsidRDefault="00287A8B">
            <w:pPr>
              <w:widowControl w:val="0"/>
              <w:spacing w:line="240" w:lineRule="auto"/>
              <w:rPr>
                <w:sz w:val="18"/>
                <w:szCs w:val="18"/>
              </w:rPr>
            </w:pPr>
            <w:r>
              <w:rPr>
                <w:sz w:val="18"/>
                <w:szCs w:val="18"/>
              </w:rPr>
              <w:t>Baseline differences between intervention groups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D4E90" w14:textId="77777777" w:rsidR="000E79BC" w:rsidRDefault="00287A8B">
            <w:pPr>
              <w:widowControl w:val="0"/>
              <w:spacing w:line="240" w:lineRule="auto"/>
              <w:rPr>
                <w:sz w:val="18"/>
                <w:szCs w:val="18"/>
              </w:rPr>
            </w:pPr>
            <w:r>
              <w:rPr>
                <w:sz w:val="18"/>
                <w:szCs w:val="18"/>
              </w:rPr>
              <w:t>Selection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BD7A3" w14:textId="77777777" w:rsidR="000E79BC" w:rsidRDefault="00287A8B">
            <w:pPr>
              <w:widowControl w:val="0"/>
              <w:spacing w:line="240" w:lineRule="auto"/>
              <w:rPr>
                <w:sz w:val="18"/>
                <w:szCs w:val="18"/>
              </w:rPr>
            </w:pPr>
            <w:r>
              <w:rPr>
                <w:sz w:val="18"/>
                <w:szCs w:val="18"/>
              </w:rPr>
              <w:t>No significant differences between the baseline demographics of the intervention and control groups; recognition, analysis, and control of baseline differences between groups</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C3C37" w14:textId="77777777" w:rsidR="000E79BC" w:rsidRDefault="00287A8B">
            <w:pPr>
              <w:widowControl w:val="0"/>
              <w:spacing w:line="240" w:lineRule="auto"/>
              <w:rPr>
                <w:sz w:val="18"/>
                <w:szCs w:val="18"/>
              </w:rPr>
            </w:pPr>
            <w:r>
              <w:rPr>
                <w:sz w:val="18"/>
                <w:szCs w:val="18"/>
              </w:rPr>
              <w:t>Low risk: analysis and appropriate control for baseline differences; high risk: little or no recognition or control for baseline differences, or both</w:t>
            </w:r>
          </w:p>
        </w:tc>
      </w:tr>
      <w:tr w:rsidR="00883466" w14:paraId="4C8BA511"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D088B" w14:textId="77777777" w:rsidR="000E79BC" w:rsidRDefault="00287A8B">
            <w:pPr>
              <w:widowControl w:val="0"/>
              <w:spacing w:line="240" w:lineRule="auto"/>
              <w:rPr>
                <w:sz w:val="18"/>
                <w:szCs w:val="18"/>
              </w:rPr>
            </w:pPr>
            <w:r>
              <w:rPr>
                <w:sz w:val="18"/>
                <w:szCs w:val="18"/>
              </w:rPr>
              <w:t>Analysis of groups to which they were randomly assigned</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ABB1" w14:textId="77777777" w:rsidR="000E79BC" w:rsidRDefault="00287A8B">
            <w:pPr>
              <w:widowControl w:val="0"/>
              <w:spacing w:line="240" w:lineRule="auto"/>
              <w:rPr>
                <w:sz w:val="18"/>
                <w:szCs w:val="18"/>
              </w:rPr>
            </w:pPr>
            <w:r>
              <w:rPr>
                <w:sz w:val="18"/>
                <w:szCs w:val="18"/>
              </w:rPr>
              <w:t>Attrition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06E0F" w14:textId="4B74E761" w:rsidR="000E79BC" w:rsidRDefault="00287A8B">
            <w:pPr>
              <w:widowControl w:val="0"/>
              <w:spacing w:line="240" w:lineRule="auto"/>
              <w:rPr>
                <w:sz w:val="18"/>
                <w:szCs w:val="18"/>
              </w:rPr>
            </w:pPr>
            <w:r>
              <w:rPr>
                <w:sz w:val="18"/>
                <w:szCs w:val="18"/>
              </w:rPr>
              <w:t>Complete reporting of follow-up of all patients, including protocol deviations, deaths, and loss to follow-up; an intention-to-treat analysis is highly desirable; modification for loss to follow-up (</w:t>
            </w:r>
            <w:r w:rsidR="00883466">
              <w:rPr>
                <w:sz w:val="18"/>
                <w:szCs w:val="18"/>
              </w:rPr>
              <w:t>i.e.</w:t>
            </w:r>
            <w:r>
              <w:rPr>
                <w:sz w:val="18"/>
                <w:szCs w:val="18"/>
              </w:rPr>
              <w:t>, patients who did not complete 30-day follow-up) or in those for whom a wound could not be assessed, or in those who did not have surgery after randomisation, was still considered low risk; exclusion of patients in whom wounds could be assessed (e</w:t>
            </w:r>
            <w:r w:rsidR="00883466">
              <w:rPr>
                <w:sz w:val="18"/>
                <w:szCs w:val="18"/>
              </w:rPr>
              <w:t>.</w:t>
            </w:r>
            <w:r>
              <w:rPr>
                <w:sz w:val="18"/>
                <w:szCs w:val="18"/>
              </w:rPr>
              <w:t>g</w:t>
            </w:r>
            <w:r w:rsidR="00883466">
              <w:rPr>
                <w:sz w:val="18"/>
                <w:szCs w:val="18"/>
              </w:rPr>
              <w:t>.</w:t>
            </w:r>
            <w:r>
              <w:rPr>
                <w:sz w:val="18"/>
                <w:szCs w:val="18"/>
              </w:rPr>
              <w:t xml:space="preserve"> incorrect allocation) and per-protocol only analysis without adequate description of patients lost to follow-up were considered to be high risk</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AF73C" w14:textId="77777777" w:rsidR="000E79BC" w:rsidRDefault="00287A8B">
            <w:pPr>
              <w:widowControl w:val="0"/>
              <w:spacing w:line="240" w:lineRule="auto"/>
              <w:rPr>
                <w:sz w:val="18"/>
                <w:szCs w:val="18"/>
              </w:rPr>
            </w:pPr>
            <w:r>
              <w:rPr>
                <w:sz w:val="18"/>
                <w:szCs w:val="18"/>
              </w:rPr>
              <w:t>Low risk: intention-to-treat analysis performed, or full reporting of protocol deviations and loss to follow-up; high risk: no intention-to-treat analysis performed or incomplete reporting</w:t>
            </w:r>
          </w:p>
        </w:tc>
      </w:tr>
      <w:tr w:rsidR="00883466" w14:paraId="5A50B4E4"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86913" w14:textId="77777777" w:rsidR="000E79BC" w:rsidRDefault="00287A8B">
            <w:pPr>
              <w:widowControl w:val="0"/>
              <w:spacing w:line="240" w:lineRule="auto"/>
              <w:rPr>
                <w:sz w:val="18"/>
                <w:szCs w:val="18"/>
              </w:rPr>
            </w:pPr>
            <w:r>
              <w:rPr>
                <w:sz w:val="18"/>
                <w:szCs w:val="18"/>
              </w:rPr>
              <w:t>Missing outcome data</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3C6F6" w14:textId="77777777" w:rsidR="000E79BC" w:rsidRDefault="00287A8B">
            <w:pPr>
              <w:widowControl w:val="0"/>
              <w:spacing w:line="240" w:lineRule="auto"/>
              <w:rPr>
                <w:sz w:val="18"/>
                <w:szCs w:val="18"/>
              </w:rPr>
            </w:pPr>
            <w:r>
              <w:rPr>
                <w:sz w:val="18"/>
                <w:szCs w:val="18"/>
              </w:rPr>
              <w:t>Loss to follow-up</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482AB" w14:textId="77777777" w:rsidR="000E79BC" w:rsidRDefault="00287A8B">
            <w:pPr>
              <w:widowControl w:val="0"/>
              <w:spacing w:line="240" w:lineRule="auto"/>
              <w:rPr>
                <w:sz w:val="18"/>
                <w:szCs w:val="18"/>
              </w:rPr>
            </w:pPr>
            <w:r>
              <w:rPr>
                <w:sz w:val="18"/>
                <w:szCs w:val="18"/>
              </w:rPr>
              <w:t>Acceptable level of loss to follow-up is &lt;20% in patients who survived at 30 days; sensitivity analysis around missing outcome data is preferable to demonstrate that missing results do not affect the overall outcome of the analysis</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58F8C" w14:textId="77777777" w:rsidR="000E79BC" w:rsidRDefault="00287A8B">
            <w:pPr>
              <w:widowControl w:val="0"/>
              <w:spacing w:line="240" w:lineRule="auto"/>
              <w:rPr>
                <w:sz w:val="18"/>
                <w:szCs w:val="18"/>
              </w:rPr>
            </w:pPr>
            <w:r>
              <w:rPr>
                <w:rFonts w:ascii="Arial Unicode MS" w:eastAsia="Arial Unicode MS" w:hAnsi="Arial Unicode MS" w:cs="Arial Unicode MS"/>
                <w:sz w:val="18"/>
                <w:szCs w:val="18"/>
              </w:rPr>
              <w:t>Low risk: loss to follow-up &lt;20%; high risk: loss to follow-up ≥20%</w:t>
            </w:r>
          </w:p>
        </w:tc>
      </w:tr>
      <w:tr w:rsidR="00883466" w14:paraId="7F32B033"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87028" w14:textId="77777777" w:rsidR="000E79BC" w:rsidRDefault="00287A8B">
            <w:pPr>
              <w:widowControl w:val="0"/>
              <w:spacing w:line="240" w:lineRule="auto"/>
              <w:rPr>
                <w:sz w:val="18"/>
                <w:szCs w:val="18"/>
              </w:rPr>
            </w:pPr>
            <w:r>
              <w:rPr>
                <w:sz w:val="18"/>
                <w:szCs w:val="18"/>
              </w:rPr>
              <w:t>Blinding of outcome assessors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3ACDC" w14:textId="77777777" w:rsidR="000E79BC" w:rsidRDefault="00287A8B">
            <w:pPr>
              <w:widowControl w:val="0"/>
              <w:spacing w:line="240" w:lineRule="auto"/>
              <w:rPr>
                <w:sz w:val="18"/>
                <w:szCs w:val="18"/>
              </w:rPr>
            </w:pPr>
            <w:r>
              <w:rPr>
                <w:sz w:val="18"/>
                <w:szCs w:val="18"/>
              </w:rPr>
              <w:t>Detection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B5733" w14:textId="77777777" w:rsidR="000E79BC" w:rsidRDefault="00287A8B">
            <w:pPr>
              <w:widowControl w:val="0"/>
              <w:spacing w:line="240" w:lineRule="auto"/>
              <w:rPr>
                <w:sz w:val="18"/>
                <w:szCs w:val="18"/>
              </w:rPr>
            </w:pPr>
            <w:r>
              <w:rPr>
                <w:sz w:val="18"/>
                <w:szCs w:val="18"/>
              </w:rPr>
              <w:t>As diagnosis of SSI is a structured but subjective assessment, and blinding of outcome assessors is essential, appropriate training of the outcome assessor should also be provided</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D3337" w14:textId="77777777" w:rsidR="000E79BC" w:rsidRDefault="00287A8B">
            <w:pPr>
              <w:widowControl w:val="0"/>
              <w:spacing w:line="240" w:lineRule="auto"/>
              <w:rPr>
                <w:sz w:val="18"/>
                <w:szCs w:val="18"/>
              </w:rPr>
            </w:pPr>
            <w:r>
              <w:rPr>
                <w:sz w:val="18"/>
                <w:szCs w:val="18"/>
              </w:rPr>
              <w:t>Low risk</w:t>
            </w:r>
            <w:r>
              <w:rPr>
                <w:i/>
                <w:sz w:val="18"/>
                <w:szCs w:val="18"/>
              </w:rPr>
              <w:t>:</w:t>
            </w:r>
            <w:r>
              <w:rPr>
                <w:sz w:val="18"/>
                <w:szCs w:val="18"/>
              </w:rPr>
              <w:t xml:space="preserve"> blinded outcome assessor; high risk: unblinded, untrained outcome assessor</w:t>
            </w:r>
          </w:p>
        </w:tc>
      </w:tr>
      <w:tr w:rsidR="00883466" w14:paraId="3730FF49"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E9208" w14:textId="77777777" w:rsidR="000E79BC" w:rsidRDefault="00287A8B">
            <w:pPr>
              <w:widowControl w:val="0"/>
              <w:spacing w:line="240" w:lineRule="auto"/>
              <w:rPr>
                <w:sz w:val="18"/>
                <w:szCs w:val="18"/>
              </w:rPr>
            </w:pPr>
            <w:r>
              <w:rPr>
                <w:sz w:val="18"/>
                <w:szCs w:val="18"/>
              </w:rPr>
              <w:t>Quality assurance of outcome assessment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52057" w14:textId="77777777" w:rsidR="000E79BC" w:rsidRDefault="00287A8B">
            <w:pPr>
              <w:widowControl w:val="0"/>
              <w:spacing w:line="240" w:lineRule="auto"/>
              <w:rPr>
                <w:sz w:val="18"/>
                <w:szCs w:val="18"/>
              </w:rPr>
            </w:pPr>
            <w:r>
              <w:rPr>
                <w:sz w:val="18"/>
                <w:szCs w:val="18"/>
              </w:rPr>
              <w:t>Outcome definition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65E82" w14:textId="77777777" w:rsidR="000E79BC" w:rsidRDefault="00287A8B">
            <w:pPr>
              <w:widowControl w:val="0"/>
              <w:spacing w:line="240" w:lineRule="auto"/>
              <w:rPr>
                <w:sz w:val="18"/>
                <w:szCs w:val="18"/>
              </w:rPr>
            </w:pPr>
            <w:r>
              <w:rPr>
                <w:sz w:val="18"/>
                <w:szCs w:val="18"/>
              </w:rPr>
              <w:t>A formal definition of SSI was used</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45DD8" w14:textId="77777777" w:rsidR="000E79BC" w:rsidRDefault="00287A8B">
            <w:pPr>
              <w:widowControl w:val="0"/>
              <w:spacing w:line="240" w:lineRule="auto"/>
              <w:rPr>
                <w:sz w:val="18"/>
                <w:szCs w:val="18"/>
              </w:rPr>
            </w:pPr>
            <w:r>
              <w:rPr>
                <w:sz w:val="18"/>
                <w:szCs w:val="18"/>
              </w:rPr>
              <w:t xml:space="preserve">Low risk: valid definition </w:t>
            </w:r>
            <w:proofErr w:type="gramStart"/>
            <w:r>
              <w:rPr>
                <w:sz w:val="18"/>
                <w:szCs w:val="18"/>
              </w:rPr>
              <w:t>stated;</w:t>
            </w:r>
            <w:proofErr w:type="gramEnd"/>
            <w:r>
              <w:rPr>
                <w:sz w:val="18"/>
                <w:szCs w:val="18"/>
              </w:rPr>
              <w:t xml:space="preserve"> high risk: definition not stated, or invalid</w:t>
            </w:r>
          </w:p>
        </w:tc>
      </w:tr>
      <w:tr w:rsidR="00883466" w14:paraId="1F25F473" w14:textId="77777777" w:rsidTr="00883466">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E68DC" w14:textId="77777777" w:rsidR="000E79BC" w:rsidRDefault="00287A8B">
            <w:pPr>
              <w:widowControl w:val="0"/>
              <w:spacing w:line="240" w:lineRule="auto"/>
              <w:rPr>
                <w:sz w:val="18"/>
                <w:szCs w:val="18"/>
              </w:rPr>
            </w:pPr>
            <w:r>
              <w:rPr>
                <w:sz w:val="18"/>
                <w:szCs w:val="18"/>
              </w:rPr>
              <w:t>Quality assurance of outcome assessment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9BBDB" w14:textId="77777777" w:rsidR="000E79BC" w:rsidRDefault="00287A8B">
            <w:pPr>
              <w:widowControl w:val="0"/>
              <w:spacing w:line="240" w:lineRule="auto"/>
              <w:rPr>
                <w:sz w:val="18"/>
                <w:szCs w:val="18"/>
              </w:rPr>
            </w:pPr>
            <w:r>
              <w:rPr>
                <w:sz w:val="18"/>
                <w:szCs w:val="18"/>
              </w:rPr>
              <w:t>Follow-up period pre-defined</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884D2" w14:textId="77777777" w:rsidR="000E79BC" w:rsidRDefault="00287A8B">
            <w:pPr>
              <w:widowControl w:val="0"/>
              <w:spacing w:line="240" w:lineRule="auto"/>
              <w:rPr>
                <w:sz w:val="18"/>
                <w:szCs w:val="18"/>
              </w:rPr>
            </w:pPr>
            <w:r>
              <w:rPr>
                <w:sz w:val="18"/>
                <w:szCs w:val="18"/>
              </w:rPr>
              <w:t>Follow-up intervals were pre-defined and standardised for each participant</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C31F8" w14:textId="77777777" w:rsidR="000E79BC" w:rsidRDefault="00287A8B">
            <w:pPr>
              <w:widowControl w:val="0"/>
              <w:spacing w:line="240" w:lineRule="auto"/>
              <w:rPr>
                <w:sz w:val="18"/>
                <w:szCs w:val="18"/>
              </w:rPr>
            </w:pPr>
            <w:r>
              <w:rPr>
                <w:sz w:val="18"/>
                <w:szCs w:val="18"/>
              </w:rPr>
              <w:t>Low risk: follow-up defined; high risk: follow-up not defined</w:t>
            </w:r>
          </w:p>
        </w:tc>
      </w:tr>
    </w:tbl>
    <w:p w14:paraId="0E1FB546" w14:textId="77777777" w:rsidR="000E79BC" w:rsidRDefault="000E79BC">
      <w:pPr>
        <w:spacing w:line="360" w:lineRule="auto"/>
      </w:pPr>
    </w:p>
    <w:p w14:paraId="682F893C" w14:textId="77777777" w:rsidR="0031223A" w:rsidRDefault="0031223A">
      <w:pPr>
        <w:spacing w:line="360" w:lineRule="auto"/>
      </w:pPr>
    </w:p>
    <w:p w14:paraId="7179FB92" w14:textId="716310B5" w:rsidR="000E79BC" w:rsidRDefault="000E79BC">
      <w:pPr>
        <w:spacing w:line="360" w:lineRule="auto"/>
      </w:pPr>
    </w:p>
    <w:sectPr w:rsidR="000E79BC">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995D" w14:textId="77777777" w:rsidR="00A82EBF" w:rsidRDefault="00A82EBF" w:rsidP="00237860">
      <w:pPr>
        <w:spacing w:line="240" w:lineRule="auto"/>
      </w:pPr>
      <w:r>
        <w:separator/>
      </w:r>
    </w:p>
  </w:endnote>
  <w:endnote w:type="continuationSeparator" w:id="0">
    <w:p w14:paraId="7C4A690E" w14:textId="77777777" w:rsidR="00A82EBF" w:rsidRDefault="00A82EBF" w:rsidP="00237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51D5" w14:textId="77777777" w:rsidR="00A82EBF" w:rsidRDefault="00A82EBF" w:rsidP="00237860">
      <w:pPr>
        <w:spacing w:line="240" w:lineRule="auto"/>
      </w:pPr>
      <w:r>
        <w:separator/>
      </w:r>
    </w:p>
  </w:footnote>
  <w:footnote w:type="continuationSeparator" w:id="0">
    <w:p w14:paraId="2F0ADA28" w14:textId="77777777" w:rsidR="00A82EBF" w:rsidRDefault="00A82EBF" w:rsidP="002378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1563D"/>
    <w:multiLevelType w:val="hybridMultilevel"/>
    <w:tmpl w:val="FCD65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76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ENLayout&gt;"/>
    <w:docVar w:name="EN.Libraries" w:val="&lt;Libraries&gt;&lt;/Libraries&gt;"/>
  </w:docVars>
  <w:rsids>
    <w:rsidRoot w:val="000E79BC"/>
    <w:rsid w:val="000E79BC"/>
    <w:rsid w:val="00125940"/>
    <w:rsid w:val="001D3340"/>
    <w:rsid w:val="00237860"/>
    <w:rsid w:val="00287A8B"/>
    <w:rsid w:val="0031223A"/>
    <w:rsid w:val="00323A4B"/>
    <w:rsid w:val="00736851"/>
    <w:rsid w:val="00883466"/>
    <w:rsid w:val="00934AF7"/>
    <w:rsid w:val="00A82EBF"/>
    <w:rsid w:val="00AD485B"/>
    <w:rsid w:val="00BA2E26"/>
    <w:rsid w:val="00C0779C"/>
    <w:rsid w:val="00C10639"/>
    <w:rsid w:val="00C32387"/>
    <w:rsid w:val="00D906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18C"/>
  <w15:docId w15:val="{AB21DB9A-B2B4-DD4B-94BD-76F81AE7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6851"/>
    <w:pPr>
      <w:ind w:left="720"/>
      <w:contextualSpacing/>
    </w:pPr>
  </w:style>
  <w:style w:type="paragraph" w:customStyle="1" w:styleId="EndNoteBibliographyTitle">
    <w:name w:val="EndNote Bibliography Title"/>
    <w:basedOn w:val="Normal"/>
    <w:link w:val="EndNoteBibliographyTitleChar"/>
    <w:rsid w:val="0031223A"/>
    <w:pPr>
      <w:jc w:val="center"/>
    </w:pPr>
  </w:style>
  <w:style w:type="character" w:customStyle="1" w:styleId="EndNoteBibliographyTitleChar">
    <w:name w:val="EndNote Bibliography Title Char"/>
    <w:basedOn w:val="DefaultParagraphFont"/>
    <w:link w:val="EndNoteBibliographyTitle"/>
    <w:rsid w:val="0031223A"/>
  </w:style>
  <w:style w:type="paragraph" w:customStyle="1" w:styleId="EndNoteBibliography">
    <w:name w:val="EndNote Bibliography"/>
    <w:basedOn w:val="Normal"/>
    <w:link w:val="EndNoteBibliographyChar"/>
    <w:rsid w:val="0031223A"/>
    <w:pPr>
      <w:spacing w:line="360" w:lineRule="auto"/>
    </w:pPr>
  </w:style>
  <w:style w:type="character" w:customStyle="1" w:styleId="EndNoteBibliographyChar">
    <w:name w:val="EndNote Bibliography Char"/>
    <w:basedOn w:val="DefaultParagraphFont"/>
    <w:link w:val="EndNoteBibliography"/>
    <w:rsid w:val="0031223A"/>
  </w:style>
  <w:style w:type="character" w:styleId="Hyperlink">
    <w:name w:val="Hyperlink"/>
    <w:basedOn w:val="DefaultParagraphFont"/>
    <w:uiPriority w:val="99"/>
    <w:unhideWhenUsed/>
    <w:rsid w:val="00883466"/>
    <w:rPr>
      <w:color w:val="0000FF" w:themeColor="hyperlink"/>
      <w:u w:val="single"/>
    </w:rPr>
  </w:style>
  <w:style w:type="character" w:styleId="UnresolvedMention">
    <w:name w:val="Unresolved Mention"/>
    <w:basedOn w:val="DefaultParagraphFont"/>
    <w:uiPriority w:val="99"/>
    <w:semiHidden/>
    <w:unhideWhenUsed/>
    <w:rsid w:val="00883466"/>
    <w:rPr>
      <w:color w:val="605E5C"/>
      <w:shd w:val="clear" w:color="auto" w:fill="E1DFDD"/>
    </w:rPr>
  </w:style>
  <w:style w:type="paragraph" w:styleId="Header">
    <w:name w:val="header"/>
    <w:basedOn w:val="Normal"/>
    <w:link w:val="HeaderChar"/>
    <w:uiPriority w:val="99"/>
    <w:unhideWhenUsed/>
    <w:rsid w:val="00237860"/>
    <w:pPr>
      <w:tabs>
        <w:tab w:val="center" w:pos="4680"/>
        <w:tab w:val="right" w:pos="9360"/>
      </w:tabs>
      <w:spacing w:line="240" w:lineRule="auto"/>
    </w:pPr>
  </w:style>
  <w:style w:type="character" w:customStyle="1" w:styleId="HeaderChar">
    <w:name w:val="Header Char"/>
    <w:basedOn w:val="DefaultParagraphFont"/>
    <w:link w:val="Header"/>
    <w:uiPriority w:val="99"/>
    <w:rsid w:val="00237860"/>
  </w:style>
  <w:style w:type="paragraph" w:styleId="Footer">
    <w:name w:val="footer"/>
    <w:basedOn w:val="Normal"/>
    <w:link w:val="FooterChar"/>
    <w:uiPriority w:val="99"/>
    <w:unhideWhenUsed/>
    <w:rsid w:val="00237860"/>
    <w:pPr>
      <w:tabs>
        <w:tab w:val="center" w:pos="4680"/>
        <w:tab w:val="right" w:pos="9360"/>
      </w:tabs>
      <w:spacing w:line="240" w:lineRule="auto"/>
    </w:pPr>
  </w:style>
  <w:style w:type="character" w:customStyle="1" w:styleId="FooterChar">
    <w:name w:val="Footer Char"/>
    <w:basedOn w:val="DefaultParagraphFont"/>
    <w:link w:val="Footer"/>
    <w:uiPriority w:val="99"/>
    <w:rsid w:val="0023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kamarajah@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Aneel Bhangu (Applied Health Sciences)</cp:lastModifiedBy>
  <cp:revision>6</cp:revision>
  <dcterms:created xsi:type="dcterms:W3CDTF">2024-09-02T19:59:00Z</dcterms:created>
  <dcterms:modified xsi:type="dcterms:W3CDTF">2024-10-24T20:52:00Z</dcterms:modified>
</cp:coreProperties>
</file>